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pPr>
      <w:bookmarkStart w:id="0" w:name="OLE_LINK24"/>
      <w:bookmarkStart w:id="1" w:name="OLE_LINK13"/>
      <w:bookmarkStart w:id="2" w:name="OLE_LINK33"/>
      <w:bookmarkStart w:id="3" w:name="OLE_LINK34"/>
      <w:bookmarkStart w:id="4" w:name="OLE_LINK12"/>
      <w:r>
        <w:rPr>
          <w:rFonts w:ascii="Arial" w:hAnsi="Arial" w:cs="Arial"/>
          <w:b/>
        </w:rPr>
        <w:t>3GPP TSG RAN WG1 Meeting #10</w:t>
      </w:r>
      <w:r>
        <w:rPr>
          <w:rFonts w:hint="eastAsia" w:ascii="Arial" w:hAnsi="Arial" w:cs="Arial"/>
          <w:b/>
        </w:rPr>
        <w:t>3-e</w:t>
      </w:r>
      <w:r>
        <w:rPr>
          <w:rFonts w:ascii="Arial" w:hAnsi="Arial" w:cs="Arial"/>
          <w:b/>
        </w:rPr>
        <w:t xml:space="preserve">    </w:t>
      </w:r>
      <w:r>
        <w:rPr>
          <w:rFonts w:hint="eastAsia" w:ascii="Arial" w:hAnsi="Arial" w:cs="Arial"/>
          <w:b/>
        </w:rPr>
        <w:t xml:space="preserve">                                   R1-2007754</w:t>
      </w:r>
    </w:p>
    <w:p>
      <w:pPr>
        <w:tabs>
          <w:tab w:val="center" w:pos="4536"/>
          <w:tab w:val="right" w:pos="8280"/>
          <w:tab w:val="right" w:pos="9639"/>
        </w:tabs>
        <w:snapToGrid w:val="0"/>
        <w:spacing w:after="0" w:line="240" w:lineRule="auto"/>
        <w:ind w:left="442" w:right="2" w:hanging="442" w:hangingChars="200"/>
        <w:rPr>
          <w:rFonts w:ascii="Arial" w:hAnsi="Arial" w:cs="Arial"/>
          <w:b/>
        </w:rPr>
      </w:pPr>
      <w:r>
        <w:rPr>
          <w:rFonts w:hint="eastAsia" w:ascii="Arial" w:hAnsi="Arial" w:cs="Arial"/>
          <w:b/>
        </w:rPr>
        <w:t>e</w:t>
      </w:r>
      <w:r>
        <w:rPr>
          <w:rFonts w:ascii="Arial" w:hAnsi="Arial" w:cs="Arial"/>
          <w:b/>
        </w:rPr>
        <w:t>-Meeting, October 26th – November 13th, 2020</w:t>
      </w: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 xml:space="preserve">Title:           </w:t>
      </w:r>
      <w:bookmarkEnd w:id="0"/>
      <w:r>
        <w:rPr>
          <w:rFonts w:hint="eastAsia" w:ascii="Arial" w:hAnsi="Arial" w:eastAsia="宋体" w:cs="Arial"/>
          <w:b/>
        </w:rPr>
        <w:t xml:space="preserve"> </w:t>
      </w:r>
      <w:bookmarkStart w:id="5" w:name="OLE_LINK2"/>
      <w:r>
        <w:rPr>
          <w:rFonts w:ascii="Arial" w:hAnsi="Arial" w:eastAsia="宋体" w:cs="Arial"/>
          <w:b/>
        </w:rPr>
        <w:t>Evaluation of achievable accuracy and latency</w:t>
      </w:r>
    </w:p>
    <w:bookmarkEnd w:id="5"/>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 xml:space="preserve">Agenda item:    </w:t>
      </w:r>
      <w:r>
        <w:rPr>
          <w:rFonts w:hint="eastAsia" w:ascii="Arial" w:hAnsi="Arial" w:eastAsia="宋体" w:cs="Arial"/>
          <w:b/>
        </w:rPr>
        <w:t>8.5.2</w:t>
      </w:r>
    </w:p>
    <w:bookmarkEnd w:id="1"/>
    <w:bookmarkEnd w:id="2"/>
    <w:bookmarkEnd w:id="3"/>
    <w:bookmarkEnd w:id="4"/>
    <w:p>
      <w:pPr>
        <w:pBdr>
          <w:bottom w:val="single" w:color="auto" w:sz="6" w:space="1"/>
        </w:pBdr>
        <w:snapToGrid w:val="0"/>
        <w:spacing w:after="0" w:line="240" w:lineRule="auto"/>
        <w:ind w:left="1797" w:hanging="1797"/>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snapToGrid w:val="0"/>
        <w:spacing w:before="180" w:beforeLines="50" w:after="180" w:afterLines="50"/>
        <w:ind w:left="431" w:hanging="431"/>
        <w:rPr>
          <w:rFonts w:ascii="Times New Roman" w:hAnsi="Times New Roman"/>
          <w:sz w:val="28"/>
          <w:lang w:val="en-US"/>
        </w:rPr>
      </w:pPr>
      <w:r>
        <w:rPr>
          <w:rFonts w:ascii="Times New Roman" w:hAnsi="Times New Roman"/>
          <w:sz w:val="28"/>
          <w:lang w:val="en-US"/>
        </w:rPr>
        <w:t>Introduction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3GPP TSG RAN Meeting #86, a new study item was agreed [1]. The study item is </w:t>
      </w:r>
      <w:r>
        <w:rPr>
          <w:rFonts w:hint="eastAsia" w:ascii="Times New Roman" w:hAnsi="Times New Roman"/>
          <w:sz w:val="20"/>
          <w:szCs w:val="20"/>
        </w:rPr>
        <w:t>intended</w:t>
      </w:r>
      <w:r>
        <w:rPr>
          <w:rFonts w:ascii="Times New Roman" w:hAnsi="Times New Roman"/>
          <w:sz w:val="20"/>
          <w:szCs w:val="20"/>
        </w:rPr>
        <w:t xml:space="preserve"> to firstly study achievable performance based on Rel-16 positioning methods for different scenarios, especially for accuracy and latency. After that, we </w:t>
      </w:r>
      <w:r>
        <w:rPr>
          <w:rFonts w:hint="eastAsia" w:ascii="Times New Roman" w:hAnsi="Times New Roman"/>
          <w:sz w:val="20"/>
          <w:szCs w:val="20"/>
        </w:rPr>
        <w:t>can</w:t>
      </w:r>
      <w:r>
        <w:rPr>
          <w:rFonts w:ascii="Times New Roman" w:hAnsi="Times New Roman"/>
          <w:sz w:val="20"/>
          <w:szCs w:val="20"/>
        </w:rPr>
        <w:t xml:space="preserve"> find the performance gap to fulfill Rel-17 positioning requirements. Therefore, some evaluation assumptions have been approved in last two meetings [2][3].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this contribution, we provide some evaluation results of positioning accuracy and </w:t>
      </w:r>
      <w:r>
        <w:rPr>
          <w:rFonts w:hint="eastAsia" w:ascii="Times New Roman" w:hAnsi="Times New Roman"/>
          <w:sz w:val="20"/>
          <w:szCs w:val="20"/>
        </w:rPr>
        <w:t>l</w:t>
      </w:r>
      <w:r>
        <w:rPr>
          <w:rFonts w:ascii="Times New Roman" w:hAnsi="Times New Roman"/>
          <w:sz w:val="20"/>
          <w:szCs w:val="20"/>
        </w:rPr>
        <w:t xml:space="preserve">atency according to agreed evaluation assumptions. </w:t>
      </w:r>
    </w:p>
    <w:p>
      <w:pPr>
        <w:pStyle w:val="2"/>
        <w:snapToGrid w:val="0"/>
        <w:spacing w:before="180" w:beforeLines="50" w:after="180" w:afterLines="50"/>
        <w:ind w:left="431" w:hanging="431"/>
        <w:rPr>
          <w:rFonts w:ascii="Times New Roman" w:hAnsi="Times New Roman"/>
          <w:sz w:val="28"/>
          <w:lang w:val="en-US"/>
        </w:rPr>
      </w:pPr>
      <w:r>
        <w:rPr>
          <w:rFonts w:ascii="Times New Roman" w:hAnsi="Times New Roman"/>
          <w:sz w:val="28"/>
          <w:lang w:val="en-US"/>
        </w:rPr>
        <w:t>Eva</w:t>
      </w:r>
      <w:bookmarkStart w:id="6" w:name="OLE_LINK7"/>
      <w:r>
        <w:rPr>
          <w:rFonts w:ascii="Times New Roman" w:hAnsi="Times New Roman"/>
          <w:sz w:val="28"/>
          <w:lang w:val="en-US"/>
        </w:rPr>
        <w:t>l</w:t>
      </w:r>
      <w:bookmarkEnd w:id="6"/>
      <w:r>
        <w:rPr>
          <w:rFonts w:ascii="Times New Roman" w:hAnsi="Times New Roman"/>
          <w:sz w:val="28"/>
          <w:lang w:val="en-US"/>
        </w:rPr>
        <w:t>uation results of positioning accuracy</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this section, we provide some simulation results on InF-SH and InF-DH scenarios. All detailed configurations and algorithms are listed in appendix </w:t>
      </w:r>
      <w:r>
        <w:rPr>
          <w:rFonts w:hint="eastAsia" w:ascii="Times New Roman" w:hAnsi="Times New Roman"/>
          <w:sz w:val="20"/>
          <w:szCs w:val="20"/>
        </w:rPr>
        <w:t>titled Table</w:t>
      </w:r>
      <w:r>
        <w:rPr>
          <w:rFonts w:ascii="Times New Roman" w:hAnsi="Times New Roman"/>
          <w:sz w:val="20"/>
          <w:szCs w:val="20"/>
        </w:rPr>
        <w:t xml:space="preserve"> </w:t>
      </w:r>
      <w:r>
        <w:rPr>
          <w:rFonts w:hint="eastAsia" w:ascii="Times New Roman" w:hAnsi="Times New Roman"/>
          <w:sz w:val="20"/>
          <w:szCs w:val="20"/>
        </w:rPr>
        <w:t xml:space="preserve">13 </w:t>
      </w:r>
      <w:r>
        <w:rPr>
          <w:rFonts w:ascii="Times New Roman" w:hAnsi="Times New Roman"/>
          <w:sz w:val="20"/>
          <w:szCs w:val="20"/>
        </w:rPr>
        <w:t xml:space="preserve">and </w:t>
      </w:r>
      <w:r>
        <w:rPr>
          <w:rFonts w:hint="eastAsia" w:ascii="Times New Roman" w:hAnsi="Times New Roman"/>
          <w:sz w:val="20"/>
          <w:szCs w:val="20"/>
        </w:rPr>
        <w:t>Table</w:t>
      </w:r>
      <w:r>
        <w:rPr>
          <w:rFonts w:ascii="Times New Roman" w:hAnsi="Times New Roman"/>
          <w:sz w:val="20"/>
          <w:szCs w:val="20"/>
        </w:rPr>
        <w:t xml:space="preserve"> </w:t>
      </w:r>
      <w:r>
        <w:rPr>
          <w:rFonts w:hint="eastAsia" w:ascii="Times New Roman" w:hAnsi="Times New Roman"/>
          <w:sz w:val="20"/>
          <w:szCs w:val="20"/>
        </w:rPr>
        <w:t>14</w:t>
      </w:r>
      <w:r>
        <w:rPr>
          <w:rFonts w:ascii="Times New Roman" w:hAnsi="Times New Roman"/>
          <w:sz w:val="20"/>
          <w:szCs w:val="20"/>
        </w:rPr>
        <w:t xml:space="preserve">. In addition, </w:t>
      </w:r>
      <w:r>
        <w:rPr>
          <w:rFonts w:hint="eastAsia" w:ascii="Times New Roman" w:hAnsi="Times New Roman"/>
          <w:sz w:val="20"/>
          <w:szCs w:val="20"/>
        </w:rPr>
        <w:t>Table</w:t>
      </w:r>
      <w:r>
        <w:rPr>
          <w:rFonts w:ascii="Times New Roman" w:hAnsi="Times New Roman"/>
          <w:sz w:val="20"/>
          <w:szCs w:val="20"/>
        </w:rPr>
        <w:t xml:space="preserve"> </w:t>
      </w:r>
      <w:r>
        <w:rPr>
          <w:rFonts w:hint="eastAsia" w:ascii="Times New Roman" w:hAnsi="Times New Roman"/>
          <w:sz w:val="20"/>
          <w:szCs w:val="20"/>
        </w:rPr>
        <w:t>15</w:t>
      </w:r>
      <w:r>
        <w:rPr>
          <w:rFonts w:ascii="Times New Roman" w:hAnsi="Times New Roman"/>
          <w:sz w:val="20"/>
          <w:szCs w:val="20"/>
        </w:rPr>
        <w:t xml:space="preserve"> in the appendix reveal</w:t>
      </w:r>
      <w:r>
        <w:rPr>
          <w:rFonts w:hint="eastAsia" w:ascii="Times New Roman" w:hAnsi="Times New Roman"/>
          <w:sz w:val="20"/>
          <w:szCs w:val="20"/>
        </w:rPr>
        <w:t>s</w:t>
      </w:r>
      <w:r>
        <w:rPr>
          <w:rFonts w:ascii="Times New Roman" w:hAnsi="Times New Roman"/>
          <w:sz w:val="20"/>
          <w:szCs w:val="20"/>
        </w:rPr>
        <w:t xml:space="preserve"> some controlled variables of all simulation cases. </w:t>
      </w:r>
    </w:p>
    <w:p>
      <w:pPr>
        <w:pStyle w:val="3"/>
        <w:numPr>
          <w:ilvl w:val="1"/>
          <w:numId w:val="3"/>
        </w:numPr>
        <w:spacing w:before="180" w:beforeLines="50" w:after="180" w:afterLines="50" w:line="240" w:lineRule="auto"/>
        <w:rPr>
          <w:rFonts w:ascii="Times New Roman" w:hAnsi="Times New Roman"/>
          <w:sz w:val="20"/>
          <w:szCs w:val="20"/>
          <w:lang w:val="en-US"/>
        </w:rPr>
      </w:pPr>
      <w:r>
        <w:rPr>
          <w:rFonts w:ascii="Times New Roman" w:hAnsi="Times New Roman"/>
          <w:sz w:val="21"/>
          <w:szCs w:val="21"/>
          <w:lang w:val="en-US"/>
        </w:rPr>
        <w:t xml:space="preserve">Horizontal positioning accuracy based on Rel-16 DL-TDOA method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Firstly, the horizontal positioning </w:t>
      </w:r>
      <w:r>
        <w:rPr>
          <w:rFonts w:hint="eastAsia" w:ascii="Times New Roman" w:hAnsi="Times New Roman"/>
          <w:sz w:val="20"/>
          <w:szCs w:val="20"/>
        </w:rPr>
        <w:t>errors</w:t>
      </w:r>
      <w:r>
        <w:rPr>
          <w:rFonts w:ascii="Times New Roman" w:hAnsi="Times New Roman"/>
          <w:sz w:val="20"/>
          <w:szCs w:val="20"/>
        </w:rPr>
        <w:t xml:space="preserve"> of InF-SH</w:t>
      </w:r>
      <w:r>
        <w:rPr>
          <w:rFonts w:hint="eastAsia" w:ascii="Times New Roman" w:hAnsi="Times New Roman"/>
          <w:sz w:val="20"/>
          <w:szCs w:val="20"/>
        </w:rPr>
        <w:t xml:space="preserve"> scenario for </w:t>
      </w:r>
      <w:r>
        <w:rPr>
          <w:rFonts w:ascii="Times New Roman" w:hAnsi="Times New Roman"/>
          <w:sz w:val="20"/>
          <w:szCs w:val="20"/>
        </w:rPr>
        <w:t xml:space="preserve">FR1 and FR2 </w:t>
      </w:r>
      <w:r>
        <w:rPr>
          <w:rFonts w:hint="eastAsia" w:ascii="Times New Roman" w:hAnsi="Times New Roman"/>
          <w:sz w:val="20"/>
          <w:szCs w:val="20"/>
        </w:rPr>
        <w:t xml:space="preserve">at some specific percentiles </w:t>
      </w:r>
      <w:r>
        <w:rPr>
          <w:rFonts w:ascii="Times New Roman" w:hAnsi="Times New Roman"/>
          <w:sz w:val="20"/>
          <w:szCs w:val="20"/>
        </w:rPr>
        <w:t xml:space="preserve">are shown in </w:t>
      </w:r>
      <w:r>
        <w:rPr>
          <w:rFonts w:hint="eastAsia" w:ascii="Times New Roman" w:hAnsi="Times New Roman"/>
          <w:sz w:val="20"/>
          <w:szCs w:val="20"/>
        </w:rPr>
        <w:t>Table</w:t>
      </w:r>
      <w:r>
        <w:rPr>
          <w:rFonts w:ascii="Times New Roman" w:hAnsi="Times New Roman"/>
          <w:sz w:val="20"/>
          <w:szCs w:val="20"/>
        </w:rPr>
        <w:t xml:space="preserve"> 1</w:t>
      </w:r>
      <w:r>
        <w:rPr>
          <w:rFonts w:hint="eastAsia" w:ascii="Times New Roman" w:hAnsi="Times New Roman"/>
          <w:sz w:val="20"/>
          <w:szCs w:val="20"/>
        </w:rPr>
        <w:t xml:space="preserve"> </w:t>
      </w:r>
      <w:r>
        <w:rPr>
          <w:rFonts w:ascii="Times New Roman" w:hAnsi="Times New Roman"/>
          <w:sz w:val="20"/>
          <w:szCs w:val="20"/>
        </w:rPr>
        <w:t xml:space="preserve">and </w:t>
      </w:r>
      <w:r>
        <w:rPr>
          <w:rFonts w:hint="eastAsia" w:ascii="Times New Roman" w:hAnsi="Times New Roman"/>
          <w:sz w:val="20"/>
          <w:szCs w:val="20"/>
        </w:rPr>
        <w:t>Table</w:t>
      </w:r>
      <w:r>
        <w:rPr>
          <w:rFonts w:ascii="Times New Roman" w:hAnsi="Times New Roman"/>
          <w:sz w:val="20"/>
          <w:szCs w:val="20"/>
        </w:rPr>
        <w:t xml:space="preserve"> 2 respectively, and the corresponding CDF curves are attached in appendix </w:t>
      </w:r>
      <w:r>
        <w:rPr>
          <w:rFonts w:hint="eastAsia" w:ascii="Times New Roman" w:hAnsi="Times New Roman"/>
          <w:sz w:val="20"/>
          <w:szCs w:val="20"/>
        </w:rPr>
        <w:t xml:space="preserve">in Figure </w:t>
      </w:r>
      <w:r>
        <w:rPr>
          <w:rFonts w:ascii="Times New Roman" w:hAnsi="Times New Roman"/>
          <w:sz w:val="20"/>
          <w:szCs w:val="20"/>
        </w:rPr>
        <w:t>1</w:t>
      </w:r>
      <w:r>
        <w:rPr>
          <w:rFonts w:hint="eastAsia" w:ascii="Times New Roman" w:hAnsi="Times New Roman"/>
          <w:sz w:val="20"/>
          <w:szCs w:val="20"/>
        </w:rPr>
        <w:t>-1 and Figure 1-2</w:t>
      </w:r>
      <w:r>
        <w:rPr>
          <w:rFonts w:ascii="Times New Roman" w:hAnsi="Times New Roman"/>
          <w:sz w:val="20"/>
          <w:szCs w:val="20"/>
        </w:rPr>
        <w:t xml:space="preserve">. </w:t>
      </w:r>
    </w:p>
    <w:p>
      <w:pPr>
        <w:pStyle w:val="9"/>
        <w:keepNext/>
        <w:spacing w:before="180" w:beforeLines="50" w:after="180" w:afterLines="50"/>
        <w:jc w:val="center"/>
        <w:rPr>
          <w:lang w:val="en-US" w:eastAsia="zh-CN"/>
        </w:rPr>
      </w:pPr>
      <w:bookmarkStart w:id="7" w:name="_Ref39843736"/>
      <w:r>
        <w:rPr>
          <w:rFonts w:hint="eastAsia"/>
          <w:lang w:eastAsia="zh-CN"/>
        </w:rPr>
        <w:t>Table</w:t>
      </w:r>
      <w:r>
        <w:t xml:space="preserve"> </w:t>
      </w:r>
      <w:bookmarkEnd w:id="7"/>
      <w:r>
        <w:rPr>
          <w:lang w:val="en-US" w:eastAsia="zh-CN"/>
        </w:rPr>
        <w:t>1</w:t>
      </w:r>
      <w:r>
        <w:t xml:space="preserve"> CDF of </w:t>
      </w:r>
      <w:r>
        <w:rPr>
          <w:lang w:val="en-US" w:eastAsia="zh-CN"/>
        </w:rPr>
        <w:t>horizontal</w:t>
      </w:r>
      <w:r>
        <w:t xml:space="preserve"> positioning accuracy</w:t>
      </w:r>
      <w:r>
        <w:rPr>
          <w:lang w:val="en-US" w:eastAsia="zh-CN"/>
        </w:rPr>
        <w:t xml:space="preserve"> </w:t>
      </w:r>
      <w:r>
        <w:rPr>
          <w:rFonts w:hint="eastAsia"/>
          <w:lang w:val="en-US" w:eastAsia="zh-CN"/>
        </w:rPr>
        <w:t>for</w:t>
      </w:r>
      <w:r>
        <w:rPr>
          <w:lang w:val="en-US" w:eastAsia="zh-CN"/>
        </w:rPr>
        <w:t xml:space="preserve"> InF-SH</w:t>
      </w:r>
      <w:r>
        <w:rPr>
          <w:rFonts w:hint="eastAsia"/>
          <w:lang w:val="en-US" w:eastAsia="zh-CN"/>
        </w:rPr>
        <w:t>, FR1</w:t>
      </w:r>
      <w:r>
        <w:rPr>
          <w:lang w:val="en-US" w:eastAsia="zh-CN"/>
        </w:rPr>
        <w:t xml:space="preserve"> scenario</w:t>
      </w:r>
    </w:p>
    <w:tbl>
      <w:tblPr>
        <w:tblStyle w:val="24"/>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053"/>
        <w:gridCol w:w="1052"/>
        <w:gridCol w:w="1361"/>
        <w:gridCol w:w="1361"/>
        <w:gridCol w:w="1361"/>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78" w:type="dxa"/>
            <w:vMerge w:val="restart"/>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Simulation case</w:t>
            </w:r>
            <w:r>
              <w:rPr>
                <w:rFonts w:hint="eastAsia" w:ascii="Times New Roman" w:hAnsi="Times New Roman" w:eastAsia="宋体"/>
                <w:b/>
                <w:bCs/>
                <w:sz w:val="20"/>
                <w:szCs w:val="20"/>
                <w:lang w:val="en-US" w:eastAsia="zh-CN"/>
              </w:rPr>
              <w:t>s</w:t>
            </w:r>
          </w:p>
        </w:tc>
        <w:tc>
          <w:tcPr>
            <w:tcW w:w="2053" w:type="dxa"/>
            <w:vMerge w:val="restart"/>
            <w:vAlign w:val="center"/>
          </w:tcPr>
          <w:p>
            <w:pPr>
              <w:snapToGrid w:val="0"/>
              <w:spacing w:before="180" w:beforeLines="50" w:after="180" w:afterLines="50" w:line="240" w:lineRule="auto"/>
              <w:jc w:val="center"/>
              <w:rPr>
                <w:rFonts w:ascii="Times New Roman" w:hAnsi="Times New Roman" w:eastAsia="宋体"/>
                <w:b/>
                <w:bCs/>
                <w:sz w:val="20"/>
                <w:szCs w:val="20"/>
              </w:rPr>
            </w:pPr>
            <w:r>
              <w:rPr>
                <w:rFonts w:ascii="Times New Roman" w:hAnsi="Times New Roman"/>
                <w:b/>
                <w:bCs/>
                <w:sz w:val="20"/>
                <w:szCs w:val="20"/>
              </w:rPr>
              <w:t>UE horizontal drop procedure</w:t>
            </w:r>
          </w:p>
        </w:tc>
        <w:tc>
          <w:tcPr>
            <w:tcW w:w="1052" w:type="dxa"/>
            <w:vMerge w:val="restart"/>
            <w:vAlign w:val="center"/>
          </w:tcPr>
          <w:p>
            <w:pPr>
              <w:snapToGrid w:val="0"/>
              <w:spacing w:before="180" w:beforeLines="50" w:after="180" w:afterLines="50" w:line="240" w:lineRule="auto"/>
              <w:jc w:val="center"/>
              <w:rPr>
                <w:rFonts w:ascii="Times New Roman" w:hAnsi="Times New Roman"/>
                <w:b/>
                <w:bCs/>
                <w:sz w:val="20"/>
                <w:szCs w:val="20"/>
              </w:rPr>
            </w:pPr>
            <w:r>
              <w:rPr>
                <w:rFonts w:ascii="Times New Roman" w:hAnsi="Times New Roman"/>
                <w:b/>
                <w:bCs/>
                <w:sz w:val="20"/>
                <w:szCs w:val="20"/>
              </w:rPr>
              <w:t xml:space="preserve"> </w:t>
            </w:r>
            <w:r>
              <w:rPr>
                <w:rFonts w:hint="eastAsia" w:ascii="Times New Roman" w:hAnsi="Times New Roman"/>
                <w:b/>
                <w:bCs/>
                <w:sz w:val="20"/>
                <w:szCs w:val="20"/>
              </w:rPr>
              <w:t xml:space="preserve">gNB Tx calibration error </w:t>
            </w:r>
          </w:p>
        </w:tc>
        <w:tc>
          <w:tcPr>
            <w:tcW w:w="5445" w:type="dxa"/>
            <w:gridSpan w:val="4"/>
            <w:vAlign w:val="center"/>
          </w:tcPr>
          <w:p>
            <w:pPr>
              <w:pStyle w:val="16"/>
              <w:spacing w:before="180" w:beforeLines="50" w:after="180" w:afterLines="50"/>
              <w:jc w:val="both"/>
              <w:rPr>
                <w:rFonts w:ascii="Times New Roman" w:hAnsi="Times New Roman" w:eastAsia="宋体"/>
                <w:b/>
                <w:bCs/>
                <w:sz w:val="20"/>
                <w:szCs w:val="20"/>
                <w:lang w:val="en-US" w:eastAsia="zh-CN"/>
              </w:rPr>
            </w:pPr>
            <w:r>
              <w:rPr>
                <w:rFonts w:ascii="Times New Roman" w:hAnsi="Times New Roman" w:eastAsiaTheme="minorEastAsia"/>
                <w:b/>
                <w:bCs/>
                <w:sz w:val="20"/>
                <w:szCs w:val="20"/>
                <w:lang w:val="en-US" w:eastAsia="zh-CN"/>
              </w:rPr>
              <w:t xml:space="preserve">           Horizontal positioning accuracy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78" w:type="dxa"/>
            <w:vMerge w:val="continue"/>
            <w:vAlign w:val="center"/>
          </w:tcPr>
          <w:p>
            <w:pPr>
              <w:pStyle w:val="16"/>
              <w:spacing w:before="180" w:beforeLines="50" w:after="180" w:afterLines="50"/>
              <w:jc w:val="center"/>
              <w:rPr>
                <w:rFonts w:ascii="Times New Roman" w:hAnsi="Times New Roman"/>
                <w:b/>
                <w:bCs/>
              </w:rPr>
            </w:pPr>
          </w:p>
        </w:tc>
        <w:tc>
          <w:tcPr>
            <w:tcW w:w="2053" w:type="dxa"/>
            <w:vMerge w:val="continue"/>
            <w:vAlign w:val="center"/>
          </w:tcPr>
          <w:p>
            <w:pPr>
              <w:pStyle w:val="16"/>
              <w:spacing w:before="180" w:beforeLines="50" w:after="180" w:afterLines="50"/>
              <w:jc w:val="center"/>
              <w:rPr>
                <w:rFonts w:ascii="Times New Roman" w:hAnsi="Times New Roman"/>
                <w:b/>
                <w:bCs/>
              </w:rPr>
            </w:pPr>
          </w:p>
        </w:tc>
        <w:tc>
          <w:tcPr>
            <w:tcW w:w="1052" w:type="dxa"/>
            <w:vMerge w:val="continue"/>
            <w:vAlign w:val="center"/>
          </w:tcPr>
          <w:p>
            <w:pPr>
              <w:pStyle w:val="16"/>
              <w:spacing w:before="180" w:beforeLines="50" w:after="180" w:afterLines="50"/>
              <w:jc w:val="center"/>
              <w:rPr>
                <w:rFonts w:ascii="Times New Roman" w:hAnsi="Times New Roman"/>
                <w:b/>
                <w:bCs/>
              </w:rPr>
            </w:pPr>
          </w:p>
        </w:tc>
        <w:tc>
          <w:tcPr>
            <w:tcW w:w="1361"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50%</w:t>
            </w:r>
          </w:p>
        </w:tc>
        <w:tc>
          <w:tcPr>
            <w:tcW w:w="1361"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67%</w:t>
            </w:r>
          </w:p>
        </w:tc>
        <w:tc>
          <w:tcPr>
            <w:tcW w:w="1361"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80%</w:t>
            </w:r>
          </w:p>
        </w:tc>
        <w:tc>
          <w:tcPr>
            <w:tcW w:w="1362"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1</w:t>
            </w:r>
          </w:p>
        </w:tc>
        <w:tc>
          <w:tcPr>
            <w:tcW w:w="2053" w:type="dxa"/>
            <w:vAlign w:val="center"/>
          </w:tcPr>
          <w:p>
            <w:pPr>
              <w:snapToGrid w:val="0"/>
              <w:spacing w:before="180" w:beforeLines="50" w:after="180" w:afterLines="50" w:line="240" w:lineRule="auto"/>
              <w:jc w:val="both"/>
              <w:rPr>
                <w:rFonts w:ascii="Times New Roman" w:hAnsi="Times New Roman" w:eastAsia="宋体"/>
                <w:sz w:val="18"/>
                <w:szCs w:val="18"/>
              </w:rPr>
            </w:pPr>
            <w:r>
              <w:rPr>
                <w:rFonts w:ascii="Times New Roman" w:hAnsi="Times New Roman"/>
                <w:sz w:val="18"/>
                <w:szCs w:val="18"/>
              </w:rPr>
              <w:t>Uniformly distributed</w:t>
            </w:r>
          </w:p>
        </w:tc>
        <w:tc>
          <w:tcPr>
            <w:tcW w:w="10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 xml:space="preserve"> 0 ns</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0.282</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0.370</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0.467</w:t>
            </w:r>
          </w:p>
        </w:tc>
        <w:tc>
          <w:tcPr>
            <w:tcW w:w="1362" w:type="dxa"/>
            <w:vAlign w:val="bottom"/>
          </w:tcPr>
          <w:p>
            <w:pPr>
              <w:spacing w:before="180" w:beforeLines="50" w:after="180" w:afterLines="50" w:line="240" w:lineRule="auto"/>
              <w:jc w:val="center"/>
              <w:textAlignment w:val="bottom"/>
              <w:rPr>
                <w:rFonts w:ascii="Times New Roman" w:hAnsi="Times New Roman" w:eastAsia="宋体"/>
                <w:b/>
                <w:bCs/>
                <w:sz w:val="18"/>
                <w:szCs w:val="18"/>
              </w:rPr>
            </w:pPr>
            <w:r>
              <w:rPr>
                <w:rFonts w:ascii="Times New Roman" w:hAnsi="Times New Roman" w:eastAsia="宋体"/>
                <w:b/>
                <w:bCs/>
                <w:color w:val="000000"/>
                <w:sz w:val="18"/>
                <w:szCs w:val="18"/>
                <w:lang w:bidi="ar"/>
              </w:rPr>
              <w:t>0.603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2</w:t>
            </w:r>
          </w:p>
        </w:tc>
        <w:tc>
          <w:tcPr>
            <w:tcW w:w="2053"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0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0 ns</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0.264</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0.350</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0.469</w:t>
            </w:r>
          </w:p>
        </w:tc>
        <w:tc>
          <w:tcPr>
            <w:tcW w:w="1362" w:type="dxa"/>
            <w:vAlign w:val="bottom"/>
          </w:tcPr>
          <w:p>
            <w:pPr>
              <w:spacing w:before="180" w:beforeLines="50" w:after="180" w:afterLines="50" w:line="240" w:lineRule="auto"/>
              <w:jc w:val="center"/>
              <w:textAlignment w:val="bottom"/>
              <w:rPr>
                <w:rFonts w:ascii="Times New Roman" w:hAnsi="Times New Roman" w:eastAsia="宋体"/>
                <w:b/>
                <w:bCs/>
                <w:sz w:val="18"/>
                <w:szCs w:val="18"/>
              </w:rPr>
            </w:pPr>
            <w:r>
              <w:rPr>
                <w:rFonts w:ascii="Times New Roman" w:hAnsi="Times New Roman" w:eastAsia="宋体"/>
                <w:b/>
                <w:bCs/>
                <w:color w:val="000000"/>
                <w:sz w:val="18"/>
                <w:szCs w:val="18"/>
                <w:lang w:bidi="ar"/>
              </w:rPr>
              <w:t>0.568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3</w:t>
            </w:r>
          </w:p>
        </w:tc>
        <w:tc>
          <w:tcPr>
            <w:tcW w:w="2053"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0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0.5 ns</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0.301</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0.411</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0.549</w:t>
            </w:r>
          </w:p>
        </w:tc>
        <w:tc>
          <w:tcPr>
            <w:tcW w:w="1362" w:type="dxa"/>
            <w:vAlign w:val="bottom"/>
          </w:tcPr>
          <w:p>
            <w:pPr>
              <w:spacing w:before="180" w:beforeLines="50" w:after="180" w:afterLines="50" w:line="240" w:lineRule="auto"/>
              <w:jc w:val="center"/>
              <w:textAlignment w:val="bottom"/>
              <w:rPr>
                <w:rFonts w:ascii="Times New Roman" w:hAnsi="Times New Roman" w:eastAsia="宋体"/>
                <w:b/>
                <w:bCs/>
                <w:sz w:val="18"/>
                <w:szCs w:val="18"/>
              </w:rPr>
            </w:pPr>
            <w:r>
              <w:rPr>
                <w:rFonts w:ascii="Times New Roman" w:hAnsi="Times New Roman" w:eastAsia="宋体"/>
                <w:b/>
                <w:bCs/>
                <w:color w:val="000000"/>
                <w:sz w:val="18"/>
                <w:szCs w:val="18"/>
                <w:lang w:bidi="ar"/>
              </w:rPr>
              <w:t>0.704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4</w:t>
            </w:r>
          </w:p>
        </w:tc>
        <w:tc>
          <w:tcPr>
            <w:tcW w:w="2053"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0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1 ns</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0.475</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0.616</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0.767</w:t>
            </w:r>
          </w:p>
        </w:tc>
        <w:tc>
          <w:tcPr>
            <w:tcW w:w="1362" w:type="dxa"/>
            <w:vAlign w:val="bottom"/>
          </w:tcPr>
          <w:p>
            <w:pPr>
              <w:spacing w:before="180" w:beforeLines="50" w:after="180" w:afterLines="50" w:line="240" w:lineRule="auto"/>
              <w:jc w:val="center"/>
              <w:textAlignment w:val="bottom"/>
              <w:rPr>
                <w:rFonts w:ascii="Times New Roman" w:hAnsi="Times New Roman" w:eastAsia="宋体"/>
                <w:b/>
                <w:bCs/>
                <w:sz w:val="18"/>
                <w:szCs w:val="18"/>
              </w:rPr>
            </w:pPr>
            <w:r>
              <w:rPr>
                <w:rFonts w:ascii="Times New Roman" w:hAnsi="Times New Roman" w:eastAsia="宋体"/>
                <w:b/>
                <w:bCs/>
                <w:color w:val="000000"/>
                <w:sz w:val="18"/>
                <w:szCs w:val="18"/>
                <w:lang w:bidi="ar"/>
              </w:rPr>
              <w:t>0.943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5</w:t>
            </w:r>
          </w:p>
        </w:tc>
        <w:tc>
          <w:tcPr>
            <w:tcW w:w="2053"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052"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eastAsia="宋体"/>
                <w:sz w:val="18"/>
                <w:szCs w:val="18"/>
              </w:rPr>
              <w:t>2 ns</w:t>
            </w:r>
          </w:p>
        </w:tc>
        <w:tc>
          <w:tcPr>
            <w:tcW w:w="1361" w:type="dxa"/>
            <w:vAlign w:val="bottom"/>
          </w:tcPr>
          <w:p>
            <w:pPr>
              <w:spacing w:before="180" w:beforeLines="50" w:after="180" w:afterLines="50" w:line="240" w:lineRule="auto"/>
              <w:jc w:val="center"/>
              <w:textAlignment w:val="bottom"/>
              <w:rPr>
                <w:rFonts w:ascii="Times New Roman" w:hAnsi="Times New Roman" w:eastAsia="宋体"/>
                <w:color w:val="000000"/>
                <w:sz w:val="18"/>
                <w:szCs w:val="18"/>
                <w:lang w:bidi="ar"/>
              </w:rPr>
            </w:pPr>
            <w:r>
              <w:rPr>
                <w:rFonts w:ascii="Times New Roman" w:hAnsi="Times New Roman" w:eastAsia="宋体"/>
                <w:b/>
                <w:bCs/>
                <w:color w:val="000000"/>
                <w:sz w:val="18"/>
                <w:szCs w:val="18"/>
                <w:lang w:bidi="ar"/>
              </w:rPr>
              <w:t>0.841</w:t>
            </w:r>
          </w:p>
        </w:tc>
        <w:tc>
          <w:tcPr>
            <w:tcW w:w="1361" w:type="dxa"/>
            <w:vAlign w:val="bottom"/>
          </w:tcPr>
          <w:p>
            <w:pPr>
              <w:spacing w:before="180" w:beforeLines="50" w:after="180" w:afterLines="50" w:line="240" w:lineRule="auto"/>
              <w:jc w:val="center"/>
              <w:textAlignment w:val="bottom"/>
              <w:rPr>
                <w:rFonts w:ascii="Times New Roman" w:hAnsi="Times New Roman" w:eastAsia="宋体"/>
                <w:color w:val="000000"/>
                <w:sz w:val="18"/>
                <w:szCs w:val="18"/>
                <w:lang w:bidi="ar"/>
              </w:rPr>
            </w:pPr>
            <w:r>
              <w:rPr>
                <w:rFonts w:ascii="Times New Roman" w:hAnsi="Times New Roman" w:eastAsia="宋体"/>
                <w:color w:val="000000"/>
                <w:sz w:val="18"/>
                <w:szCs w:val="18"/>
                <w:lang w:bidi="ar"/>
              </w:rPr>
              <w:t>1.042</w:t>
            </w:r>
          </w:p>
        </w:tc>
        <w:tc>
          <w:tcPr>
            <w:tcW w:w="1361" w:type="dxa"/>
            <w:vAlign w:val="bottom"/>
          </w:tcPr>
          <w:p>
            <w:pPr>
              <w:spacing w:before="180" w:beforeLines="50" w:after="180" w:afterLines="50" w:line="240" w:lineRule="auto"/>
              <w:jc w:val="center"/>
              <w:textAlignment w:val="bottom"/>
              <w:rPr>
                <w:rFonts w:ascii="Times New Roman" w:hAnsi="Times New Roman" w:eastAsia="宋体"/>
                <w:color w:val="000000"/>
                <w:sz w:val="18"/>
                <w:szCs w:val="18"/>
                <w:lang w:bidi="ar"/>
              </w:rPr>
            </w:pPr>
            <w:r>
              <w:rPr>
                <w:rFonts w:ascii="Times New Roman" w:hAnsi="Times New Roman" w:eastAsia="宋体"/>
                <w:color w:val="000000"/>
                <w:sz w:val="18"/>
                <w:szCs w:val="18"/>
                <w:lang w:bidi="ar"/>
              </w:rPr>
              <w:t>1.239</w:t>
            </w:r>
          </w:p>
        </w:tc>
        <w:tc>
          <w:tcPr>
            <w:tcW w:w="1362" w:type="dxa"/>
            <w:vAlign w:val="bottom"/>
          </w:tcPr>
          <w:p>
            <w:pPr>
              <w:spacing w:before="180" w:beforeLines="50" w:after="180" w:afterLines="50" w:line="240" w:lineRule="auto"/>
              <w:jc w:val="center"/>
              <w:textAlignment w:val="bottom"/>
              <w:rPr>
                <w:rFonts w:ascii="Times New Roman" w:hAnsi="Times New Roman" w:eastAsia="宋体"/>
                <w:color w:val="000000"/>
                <w:sz w:val="18"/>
                <w:szCs w:val="18"/>
                <w:lang w:bidi="ar"/>
              </w:rPr>
            </w:pPr>
            <w:r>
              <w:rPr>
                <w:rFonts w:ascii="Times New Roman" w:hAnsi="Times New Roman" w:eastAsia="宋体"/>
                <w:color w:val="000000"/>
                <w:sz w:val="18"/>
                <w:szCs w:val="18"/>
                <w:lang w:bidi="ar"/>
              </w:rPr>
              <w:t>1.479</w:t>
            </w:r>
          </w:p>
        </w:tc>
      </w:tr>
    </w:tbl>
    <w:p>
      <w:pPr>
        <w:pStyle w:val="9"/>
        <w:keepNext/>
        <w:spacing w:before="180" w:beforeLines="50" w:after="180" w:afterLines="50"/>
        <w:jc w:val="center"/>
      </w:pPr>
      <w:r>
        <w:rPr>
          <w:rFonts w:hint="eastAsia"/>
          <w:lang w:eastAsia="zh-CN"/>
        </w:rPr>
        <w:t>Table</w:t>
      </w:r>
      <w:r>
        <w:t xml:space="preserve"> </w:t>
      </w:r>
      <w:r>
        <w:rPr>
          <w:lang w:val="en-US" w:eastAsia="zh-CN"/>
        </w:rPr>
        <w:t>2</w:t>
      </w:r>
      <w:r>
        <w:t xml:space="preserve"> </w:t>
      </w:r>
      <w:r>
        <w:rPr>
          <w:lang w:val="en-US"/>
        </w:rPr>
        <w:t xml:space="preserve">CDF of </w:t>
      </w:r>
      <w:r>
        <w:rPr>
          <w:lang w:val="en-US" w:eastAsia="zh-CN"/>
        </w:rPr>
        <w:t>horizontal</w:t>
      </w:r>
      <w:r>
        <w:t xml:space="preserve"> positioning accuracy</w:t>
      </w:r>
      <w:r>
        <w:rPr>
          <w:lang w:val="en-US" w:eastAsia="zh-CN"/>
        </w:rPr>
        <w:t xml:space="preserve"> </w:t>
      </w:r>
      <w:r>
        <w:rPr>
          <w:rFonts w:hint="eastAsia"/>
          <w:lang w:val="en-US" w:eastAsia="zh-CN"/>
        </w:rPr>
        <w:t>for</w:t>
      </w:r>
      <w:r>
        <w:rPr>
          <w:lang w:val="en-US" w:eastAsia="zh-CN"/>
        </w:rPr>
        <w:t xml:space="preserve"> InF-SH</w:t>
      </w:r>
      <w:r>
        <w:rPr>
          <w:rFonts w:hint="eastAsia"/>
          <w:lang w:val="en-US" w:eastAsia="zh-CN"/>
        </w:rPr>
        <w:t>, FR2</w:t>
      </w:r>
      <w:r>
        <w:rPr>
          <w:lang w:val="en-US" w:eastAsia="zh-CN"/>
        </w:rPr>
        <w:t xml:space="preserve"> scenario</w:t>
      </w:r>
    </w:p>
    <w:tbl>
      <w:tblPr>
        <w:tblStyle w:val="24"/>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053"/>
        <w:gridCol w:w="1052"/>
        <w:gridCol w:w="1361"/>
        <w:gridCol w:w="1361"/>
        <w:gridCol w:w="1361"/>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78" w:type="dxa"/>
            <w:vMerge w:val="restart"/>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Simulation case</w:t>
            </w:r>
            <w:r>
              <w:rPr>
                <w:rFonts w:hint="eastAsia" w:ascii="Times New Roman" w:hAnsi="Times New Roman" w:eastAsia="宋体"/>
                <w:b/>
                <w:bCs/>
                <w:sz w:val="20"/>
                <w:szCs w:val="20"/>
                <w:lang w:val="en-US" w:eastAsia="zh-CN"/>
              </w:rPr>
              <w:t>s</w:t>
            </w:r>
          </w:p>
        </w:tc>
        <w:tc>
          <w:tcPr>
            <w:tcW w:w="2053" w:type="dxa"/>
            <w:vMerge w:val="restart"/>
            <w:vAlign w:val="center"/>
          </w:tcPr>
          <w:p>
            <w:pPr>
              <w:snapToGrid w:val="0"/>
              <w:spacing w:before="180" w:beforeLines="50" w:after="180" w:afterLines="50" w:line="240" w:lineRule="auto"/>
              <w:jc w:val="center"/>
              <w:rPr>
                <w:rFonts w:ascii="Times New Roman" w:hAnsi="Times New Roman" w:eastAsia="宋体"/>
                <w:b/>
                <w:bCs/>
                <w:sz w:val="20"/>
                <w:szCs w:val="20"/>
              </w:rPr>
            </w:pPr>
            <w:r>
              <w:rPr>
                <w:rFonts w:ascii="Times New Roman" w:hAnsi="Times New Roman"/>
                <w:b/>
                <w:bCs/>
                <w:sz w:val="20"/>
                <w:szCs w:val="20"/>
              </w:rPr>
              <w:t>UE horizontal drop procedure</w:t>
            </w:r>
          </w:p>
        </w:tc>
        <w:tc>
          <w:tcPr>
            <w:tcW w:w="1052" w:type="dxa"/>
            <w:vMerge w:val="restart"/>
            <w:vAlign w:val="center"/>
          </w:tcPr>
          <w:p>
            <w:pPr>
              <w:snapToGrid w:val="0"/>
              <w:spacing w:before="180" w:beforeLines="50" w:after="180" w:afterLines="50" w:line="240" w:lineRule="auto"/>
              <w:jc w:val="center"/>
              <w:rPr>
                <w:rFonts w:ascii="Times New Roman" w:hAnsi="Times New Roman"/>
                <w:b/>
                <w:bCs/>
                <w:sz w:val="20"/>
                <w:szCs w:val="20"/>
              </w:rPr>
            </w:pPr>
            <w:r>
              <w:rPr>
                <w:rFonts w:ascii="Times New Roman" w:hAnsi="Times New Roman"/>
                <w:b/>
                <w:bCs/>
                <w:sz w:val="20"/>
                <w:szCs w:val="20"/>
              </w:rPr>
              <w:t xml:space="preserve"> </w:t>
            </w:r>
            <w:r>
              <w:rPr>
                <w:rFonts w:hint="eastAsia" w:ascii="Times New Roman" w:hAnsi="Times New Roman"/>
                <w:b/>
                <w:bCs/>
                <w:sz w:val="20"/>
                <w:szCs w:val="20"/>
              </w:rPr>
              <w:t xml:space="preserve">gNB Tx calibration error </w:t>
            </w:r>
          </w:p>
        </w:tc>
        <w:tc>
          <w:tcPr>
            <w:tcW w:w="5445" w:type="dxa"/>
            <w:gridSpan w:val="4"/>
            <w:vAlign w:val="center"/>
          </w:tcPr>
          <w:p>
            <w:pPr>
              <w:pStyle w:val="16"/>
              <w:spacing w:before="180" w:beforeLines="50" w:after="180" w:afterLines="50"/>
              <w:jc w:val="both"/>
              <w:rPr>
                <w:rFonts w:ascii="Times New Roman" w:hAnsi="Times New Roman" w:eastAsia="宋体"/>
                <w:b/>
                <w:bCs/>
                <w:sz w:val="20"/>
                <w:szCs w:val="20"/>
                <w:lang w:val="en-US" w:eastAsia="zh-CN"/>
              </w:rPr>
            </w:pPr>
            <w:r>
              <w:rPr>
                <w:rFonts w:ascii="Times New Roman" w:hAnsi="Times New Roman" w:eastAsiaTheme="minorEastAsia"/>
                <w:b/>
                <w:bCs/>
                <w:sz w:val="20"/>
                <w:szCs w:val="20"/>
                <w:lang w:val="en-US" w:eastAsia="zh-CN"/>
              </w:rPr>
              <w:t xml:space="preserve">           Horizontal positioning accuracy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78" w:type="dxa"/>
            <w:vMerge w:val="continue"/>
            <w:vAlign w:val="center"/>
          </w:tcPr>
          <w:p>
            <w:pPr>
              <w:pStyle w:val="16"/>
              <w:spacing w:before="180" w:beforeLines="50" w:after="180" w:afterLines="50"/>
              <w:jc w:val="center"/>
              <w:rPr>
                <w:rFonts w:ascii="Times New Roman" w:hAnsi="Times New Roman"/>
                <w:b/>
                <w:bCs/>
              </w:rPr>
            </w:pPr>
          </w:p>
        </w:tc>
        <w:tc>
          <w:tcPr>
            <w:tcW w:w="2053" w:type="dxa"/>
            <w:vMerge w:val="continue"/>
            <w:vAlign w:val="center"/>
          </w:tcPr>
          <w:p>
            <w:pPr>
              <w:pStyle w:val="16"/>
              <w:spacing w:before="180" w:beforeLines="50" w:after="180" w:afterLines="50"/>
              <w:jc w:val="center"/>
              <w:rPr>
                <w:rFonts w:ascii="Times New Roman" w:hAnsi="Times New Roman"/>
                <w:b/>
                <w:bCs/>
              </w:rPr>
            </w:pPr>
          </w:p>
        </w:tc>
        <w:tc>
          <w:tcPr>
            <w:tcW w:w="1052" w:type="dxa"/>
            <w:vMerge w:val="continue"/>
            <w:vAlign w:val="center"/>
          </w:tcPr>
          <w:p>
            <w:pPr>
              <w:pStyle w:val="16"/>
              <w:spacing w:before="180" w:beforeLines="50" w:after="180" w:afterLines="50"/>
              <w:jc w:val="center"/>
              <w:rPr>
                <w:rFonts w:ascii="Times New Roman" w:hAnsi="Times New Roman"/>
                <w:b/>
                <w:bCs/>
              </w:rPr>
            </w:pPr>
          </w:p>
        </w:tc>
        <w:tc>
          <w:tcPr>
            <w:tcW w:w="1361"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50%</w:t>
            </w:r>
          </w:p>
        </w:tc>
        <w:tc>
          <w:tcPr>
            <w:tcW w:w="1361"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67%</w:t>
            </w:r>
          </w:p>
        </w:tc>
        <w:tc>
          <w:tcPr>
            <w:tcW w:w="1361"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80%</w:t>
            </w:r>
          </w:p>
        </w:tc>
        <w:tc>
          <w:tcPr>
            <w:tcW w:w="1362"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6</w:t>
            </w:r>
          </w:p>
        </w:tc>
        <w:tc>
          <w:tcPr>
            <w:tcW w:w="2053" w:type="dxa"/>
            <w:vAlign w:val="center"/>
          </w:tcPr>
          <w:p>
            <w:pPr>
              <w:snapToGrid w:val="0"/>
              <w:spacing w:before="180" w:beforeLines="50" w:after="180" w:afterLines="50" w:line="240" w:lineRule="auto"/>
              <w:jc w:val="both"/>
              <w:rPr>
                <w:rFonts w:ascii="Times New Roman" w:hAnsi="Times New Roman" w:eastAsia="宋体"/>
                <w:sz w:val="18"/>
                <w:szCs w:val="18"/>
              </w:rPr>
            </w:pPr>
            <w:r>
              <w:rPr>
                <w:rFonts w:ascii="Times New Roman" w:hAnsi="Times New Roman"/>
                <w:sz w:val="18"/>
                <w:szCs w:val="18"/>
              </w:rPr>
              <w:t>Uniformly distributed</w:t>
            </w:r>
          </w:p>
        </w:tc>
        <w:tc>
          <w:tcPr>
            <w:tcW w:w="10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 xml:space="preserve"> 0 ns</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0.044</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0.059</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0.072</w:t>
            </w:r>
          </w:p>
        </w:tc>
        <w:tc>
          <w:tcPr>
            <w:tcW w:w="1362" w:type="dxa"/>
            <w:vAlign w:val="bottom"/>
          </w:tcPr>
          <w:p>
            <w:pPr>
              <w:spacing w:before="180" w:beforeLines="50" w:after="180" w:afterLines="50" w:line="240" w:lineRule="auto"/>
              <w:jc w:val="center"/>
              <w:textAlignment w:val="bottom"/>
              <w:rPr>
                <w:rFonts w:ascii="Times New Roman" w:hAnsi="Times New Roman" w:eastAsia="宋体"/>
                <w:b/>
                <w:bCs/>
                <w:sz w:val="18"/>
                <w:szCs w:val="18"/>
              </w:rPr>
            </w:pPr>
            <w:r>
              <w:rPr>
                <w:rFonts w:ascii="Times New Roman" w:hAnsi="Times New Roman" w:eastAsia="宋体"/>
                <w:b/>
                <w:bCs/>
                <w:color w:val="000000"/>
                <w:sz w:val="18"/>
                <w:szCs w:val="18"/>
                <w:lang w:bidi="ar"/>
              </w:rPr>
              <w:t>0.092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7</w:t>
            </w:r>
          </w:p>
        </w:tc>
        <w:tc>
          <w:tcPr>
            <w:tcW w:w="2053"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0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0 ns</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0.041</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0.055</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0.070</w:t>
            </w:r>
          </w:p>
        </w:tc>
        <w:tc>
          <w:tcPr>
            <w:tcW w:w="1362" w:type="dxa"/>
            <w:vAlign w:val="bottom"/>
          </w:tcPr>
          <w:p>
            <w:pPr>
              <w:spacing w:before="180" w:beforeLines="50" w:after="180" w:afterLines="50" w:line="240" w:lineRule="auto"/>
              <w:jc w:val="center"/>
              <w:textAlignment w:val="bottom"/>
              <w:rPr>
                <w:rFonts w:ascii="Times New Roman" w:hAnsi="Times New Roman" w:eastAsia="宋体"/>
                <w:b/>
                <w:bCs/>
                <w:sz w:val="18"/>
                <w:szCs w:val="18"/>
              </w:rPr>
            </w:pPr>
            <w:r>
              <w:rPr>
                <w:rFonts w:ascii="Times New Roman" w:hAnsi="Times New Roman" w:eastAsia="宋体"/>
                <w:b/>
                <w:bCs/>
                <w:color w:val="000000"/>
                <w:sz w:val="18"/>
                <w:szCs w:val="18"/>
                <w:lang w:bidi="ar"/>
              </w:rPr>
              <w:t>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8</w:t>
            </w:r>
          </w:p>
        </w:tc>
        <w:tc>
          <w:tcPr>
            <w:tcW w:w="2053"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0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0.5 ns</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0.171</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0.223</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0.257</w:t>
            </w:r>
          </w:p>
        </w:tc>
        <w:tc>
          <w:tcPr>
            <w:tcW w:w="1362" w:type="dxa"/>
            <w:vAlign w:val="bottom"/>
          </w:tcPr>
          <w:p>
            <w:pPr>
              <w:spacing w:before="180" w:beforeLines="50" w:after="180" w:afterLines="50" w:line="240" w:lineRule="auto"/>
              <w:jc w:val="center"/>
              <w:textAlignment w:val="bottom"/>
              <w:rPr>
                <w:rFonts w:ascii="Times New Roman" w:hAnsi="Times New Roman" w:eastAsia="宋体"/>
                <w:b/>
                <w:bCs/>
                <w:sz w:val="18"/>
                <w:szCs w:val="18"/>
              </w:rPr>
            </w:pPr>
            <w:r>
              <w:rPr>
                <w:rFonts w:ascii="Times New Roman" w:hAnsi="Times New Roman" w:eastAsia="宋体"/>
                <w:b/>
                <w:bCs/>
                <w:color w:val="000000"/>
                <w:sz w:val="18"/>
                <w:szCs w:val="18"/>
                <w:lang w:bidi="ar"/>
              </w:rPr>
              <w:t>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9</w:t>
            </w:r>
          </w:p>
        </w:tc>
        <w:tc>
          <w:tcPr>
            <w:tcW w:w="2053"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0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1 ns</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0.419</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0.480</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0.545</w:t>
            </w:r>
          </w:p>
        </w:tc>
        <w:tc>
          <w:tcPr>
            <w:tcW w:w="1362" w:type="dxa"/>
            <w:vAlign w:val="bottom"/>
          </w:tcPr>
          <w:p>
            <w:pPr>
              <w:spacing w:before="180" w:beforeLines="50" w:after="180" w:afterLines="50" w:line="240" w:lineRule="auto"/>
              <w:jc w:val="center"/>
              <w:textAlignment w:val="bottom"/>
              <w:rPr>
                <w:rFonts w:ascii="Times New Roman" w:hAnsi="Times New Roman" w:eastAsia="宋体"/>
                <w:b/>
                <w:bCs/>
                <w:sz w:val="18"/>
                <w:szCs w:val="18"/>
              </w:rPr>
            </w:pPr>
            <w:r>
              <w:rPr>
                <w:rFonts w:ascii="Times New Roman" w:hAnsi="Times New Roman" w:eastAsia="宋体"/>
                <w:b/>
                <w:bCs/>
                <w:color w:val="000000"/>
                <w:sz w:val="18"/>
                <w:szCs w:val="18"/>
                <w:lang w:bidi="ar"/>
              </w:rPr>
              <w:t>0.615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10</w:t>
            </w:r>
          </w:p>
        </w:tc>
        <w:tc>
          <w:tcPr>
            <w:tcW w:w="2053"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052"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eastAsia="宋体"/>
                <w:sz w:val="18"/>
                <w:szCs w:val="18"/>
              </w:rPr>
              <w:t>2 ns</w:t>
            </w:r>
          </w:p>
        </w:tc>
        <w:tc>
          <w:tcPr>
            <w:tcW w:w="1361" w:type="dxa"/>
            <w:vAlign w:val="bottom"/>
          </w:tcPr>
          <w:p>
            <w:pPr>
              <w:spacing w:before="180" w:beforeLines="50" w:after="180" w:afterLines="50" w:line="240" w:lineRule="auto"/>
              <w:jc w:val="center"/>
              <w:textAlignment w:val="bottom"/>
              <w:rPr>
                <w:rFonts w:ascii="Times New Roman" w:hAnsi="Times New Roman" w:eastAsia="宋体"/>
                <w:color w:val="000000"/>
                <w:sz w:val="18"/>
                <w:szCs w:val="18"/>
                <w:lang w:bidi="ar"/>
              </w:rPr>
            </w:pPr>
            <w:r>
              <w:rPr>
                <w:rFonts w:ascii="Times New Roman" w:hAnsi="Times New Roman" w:eastAsia="宋体"/>
                <w:color w:val="000000"/>
                <w:sz w:val="18"/>
                <w:szCs w:val="18"/>
                <w:lang w:bidi="ar"/>
              </w:rPr>
              <w:t>0.833</w:t>
            </w:r>
          </w:p>
        </w:tc>
        <w:tc>
          <w:tcPr>
            <w:tcW w:w="1361" w:type="dxa"/>
            <w:vAlign w:val="bottom"/>
          </w:tcPr>
          <w:p>
            <w:pPr>
              <w:spacing w:before="180" w:beforeLines="50" w:after="180" w:afterLines="50" w:line="240" w:lineRule="auto"/>
              <w:jc w:val="center"/>
              <w:textAlignment w:val="bottom"/>
              <w:rPr>
                <w:rFonts w:ascii="Times New Roman" w:hAnsi="Times New Roman" w:eastAsia="宋体"/>
                <w:color w:val="000000"/>
                <w:sz w:val="18"/>
                <w:szCs w:val="18"/>
                <w:lang w:bidi="ar"/>
              </w:rPr>
            </w:pPr>
            <w:r>
              <w:rPr>
                <w:rFonts w:ascii="Times New Roman" w:hAnsi="Times New Roman" w:eastAsia="宋体"/>
                <w:b/>
                <w:bCs/>
                <w:color w:val="000000"/>
                <w:sz w:val="18"/>
                <w:szCs w:val="18"/>
                <w:lang w:bidi="ar"/>
              </w:rPr>
              <w:t>0.971</w:t>
            </w:r>
          </w:p>
        </w:tc>
        <w:tc>
          <w:tcPr>
            <w:tcW w:w="1361" w:type="dxa"/>
            <w:vAlign w:val="bottom"/>
          </w:tcPr>
          <w:p>
            <w:pPr>
              <w:spacing w:before="180" w:beforeLines="50" w:after="180" w:afterLines="50" w:line="240" w:lineRule="auto"/>
              <w:jc w:val="center"/>
              <w:textAlignment w:val="bottom"/>
              <w:rPr>
                <w:rFonts w:ascii="Times New Roman" w:hAnsi="Times New Roman" w:eastAsia="宋体"/>
                <w:color w:val="000000"/>
                <w:sz w:val="18"/>
                <w:szCs w:val="18"/>
                <w:lang w:bidi="ar"/>
              </w:rPr>
            </w:pPr>
            <w:r>
              <w:rPr>
                <w:rFonts w:ascii="Times New Roman" w:hAnsi="Times New Roman" w:eastAsia="宋体"/>
                <w:color w:val="000000"/>
                <w:sz w:val="18"/>
                <w:szCs w:val="18"/>
                <w:lang w:bidi="ar"/>
              </w:rPr>
              <w:t>1.086</w:t>
            </w:r>
          </w:p>
        </w:tc>
        <w:tc>
          <w:tcPr>
            <w:tcW w:w="1362" w:type="dxa"/>
            <w:vAlign w:val="bottom"/>
          </w:tcPr>
          <w:p>
            <w:pPr>
              <w:spacing w:before="180" w:beforeLines="50" w:after="180" w:afterLines="50" w:line="240" w:lineRule="auto"/>
              <w:jc w:val="center"/>
              <w:textAlignment w:val="bottom"/>
              <w:rPr>
                <w:rFonts w:ascii="Times New Roman" w:hAnsi="Times New Roman" w:eastAsia="宋体"/>
                <w:color w:val="000000"/>
                <w:sz w:val="18"/>
                <w:szCs w:val="18"/>
                <w:lang w:bidi="ar"/>
              </w:rPr>
            </w:pPr>
            <w:r>
              <w:rPr>
                <w:rFonts w:ascii="Times New Roman" w:hAnsi="Times New Roman" w:eastAsia="宋体"/>
                <w:color w:val="000000"/>
                <w:sz w:val="18"/>
                <w:szCs w:val="18"/>
                <w:lang w:bidi="ar"/>
              </w:rPr>
              <w:t>1.224</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Secondly</w:t>
      </w:r>
      <w:r>
        <w:rPr>
          <w:rFonts w:ascii="Times New Roman" w:hAnsi="Times New Roman"/>
          <w:sz w:val="20"/>
          <w:szCs w:val="20"/>
        </w:rPr>
        <w:t xml:space="preserve">, the horizontal positioning </w:t>
      </w:r>
      <w:r>
        <w:rPr>
          <w:rFonts w:hint="eastAsia" w:ascii="Times New Roman" w:hAnsi="Times New Roman"/>
          <w:sz w:val="20"/>
          <w:szCs w:val="20"/>
        </w:rPr>
        <w:t>errors</w:t>
      </w:r>
      <w:r>
        <w:rPr>
          <w:rFonts w:ascii="Times New Roman" w:hAnsi="Times New Roman"/>
          <w:sz w:val="20"/>
          <w:szCs w:val="20"/>
        </w:rPr>
        <w:t xml:space="preserve"> of InF-</w:t>
      </w:r>
      <w:r>
        <w:rPr>
          <w:rFonts w:hint="eastAsia" w:ascii="Times New Roman" w:hAnsi="Times New Roman"/>
          <w:sz w:val="20"/>
          <w:szCs w:val="20"/>
        </w:rPr>
        <w:t>D</w:t>
      </w:r>
      <w:r>
        <w:rPr>
          <w:rFonts w:ascii="Times New Roman" w:hAnsi="Times New Roman"/>
          <w:sz w:val="20"/>
          <w:szCs w:val="20"/>
        </w:rPr>
        <w:t>H</w:t>
      </w:r>
      <w:r>
        <w:rPr>
          <w:rFonts w:hint="eastAsia" w:ascii="Times New Roman" w:hAnsi="Times New Roman"/>
          <w:sz w:val="20"/>
          <w:szCs w:val="20"/>
        </w:rPr>
        <w:t xml:space="preserve"> scenario for </w:t>
      </w:r>
      <w:r>
        <w:rPr>
          <w:rFonts w:ascii="Times New Roman" w:hAnsi="Times New Roman"/>
          <w:sz w:val="20"/>
          <w:szCs w:val="20"/>
        </w:rPr>
        <w:t xml:space="preserve">FR1 and FR2 </w:t>
      </w:r>
      <w:r>
        <w:rPr>
          <w:rFonts w:hint="eastAsia" w:ascii="Times New Roman" w:hAnsi="Times New Roman"/>
          <w:sz w:val="20"/>
          <w:szCs w:val="20"/>
        </w:rPr>
        <w:t xml:space="preserve">at some specific percentiles </w:t>
      </w:r>
      <w:r>
        <w:rPr>
          <w:rFonts w:ascii="Times New Roman" w:hAnsi="Times New Roman"/>
          <w:sz w:val="20"/>
          <w:szCs w:val="20"/>
        </w:rPr>
        <w:t xml:space="preserve">are shown in </w:t>
      </w:r>
      <w:r>
        <w:rPr>
          <w:rFonts w:hint="eastAsia" w:ascii="Times New Roman" w:hAnsi="Times New Roman"/>
          <w:sz w:val="20"/>
          <w:szCs w:val="20"/>
        </w:rPr>
        <w:t>Table</w:t>
      </w:r>
      <w:r>
        <w:rPr>
          <w:rFonts w:ascii="Times New Roman" w:hAnsi="Times New Roman"/>
          <w:sz w:val="20"/>
          <w:szCs w:val="20"/>
        </w:rPr>
        <w:t xml:space="preserve"> </w:t>
      </w:r>
      <w:r>
        <w:rPr>
          <w:rFonts w:hint="eastAsia" w:ascii="Times New Roman" w:hAnsi="Times New Roman"/>
          <w:sz w:val="20"/>
          <w:szCs w:val="20"/>
        </w:rPr>
        <w:t xml:space="preserve">3 </w:t>
      </w:r>
      <w:r>
        <w:rPr>
          <w:rFonts w:ascii="Times New Roman" w:hAnsi="Times New Roman"/>
          <w:sz w:val="20"/>
          <w:szCs w:val="20"/>
        </w:rPr>
        <w:t xml:space="preserve">and </w:t>
      </w:r>
      <w:r>
        <w:rPr>
          <w:rFonts w:hint="eastAsia" w:ascii="Times New Roman" w:hAnsi="Times New Roman"/>
          <w:sz w:val="20"/>
          <w:szCs w:val="20"/>
        </w:rPr>
        <w:t>Table</w:t>
      </w:r>
      <w:r>
        <w:rPr>
          <w:rFonts w:ascii="Times New Roman" w:hAnsi="Times New Roman"/>
          <w:sz w:val="20"/>
          <w:szCs w:val="20"/>
        </w:rPr>
        <w:t xml:space="preserve"> </w:t>
      </w:r>
      <w:r>
        <w:rPr>
          <w:rFonts w:hint="eastAsia" w:ascii="Times New Roman" w:hAnsi="Times New Roman"/>
          <w:sz w:val="20"/>
          <w:szCs w:val="20"/>
        </w:rPr>
        <w:t>4</w:t>
      </w:r>
      <w:r>
        <w:rPr>
          <w:rFonts w:ascii="Times New Roman" w:hAnsi="Times New Roman"/>
          <w:sz w:val="20"/>
          <w:szCs w:val="20"/>
        </w:rPr>
        <w:t xml:space="preserve"> respectively, and the corresponding CDF curves are attached in appendix </w:t>
      </w:r>
      <w:r>
        <w:rPr>
          <w:rFonts w:hint="eastAsia" w:ascii="Times New Roman" w:hAnsi="Times New Roman"/>
          <w:sz w:val="20"/>
          <w:szCs w:val="20"/>
        </w:rPr>
        <w:t>in Figure</w:t>
      </w:r>
      <w:r>
        <w:rPr>
          <w:rFonts w:ascii="Times New Roman" w:hAnsi="Times New Roman"/>
          <w:sz w:val="20"/>
          <w:szCs w:val="20"/>
        </w:rPr>
        <w:t xml:space="preserve"> 1</w:t>
      </w:r>
      <w:r>
        <w:rPr>
          <w:rFonts w:hint="eastAsia" w:ascii="Times New Roman" w:hAnsi="Times New Roman"/>
          <w:sz w:val="20"/>
          <w:szCs w:val="20"/>
        </w:rPr>
        <w:t>-3 and Figure 1-4</w:t>
      </w:r>
      <w:r>
        <w:rPr>
          <w:rFonts w:ascii="Times New Roman" w:hAnsi="Times New Roman"/>
          <w:sz w:val="20"/>
          <w:szCs w:val="20"/>
        </w:rPr>
        <w:t xml:space="preserve">. </w:t>
      </w:r>
    </w:p>
    <w:p>
      <w:pPr>
        <w:pStyle w:val="9"/>
        <w:keepNext/>
        <w:spacing w:before="180" w:beforeLines="50" w:after="180" w:afterLines="50"/>
        <w:jc w:val="center"/>
        <w:rPr>
          <w:lang w:val="en-US" w:eastAsia="zh-CN"/>
        </w:rPr>
      </w:pPr>
      <w:r>
        <w:rPr>
          <w:rFonts w:hint="eastAsia"/>
          <w:lang w:eastAsia="zh-CN"/>
        </w:rPr>
        <w:t>Table</w:t>
      </w:r>
      <w:r>
        <w:t xml:space="preserve"> </w:t>
      </w:r>
      <w:r>
        <w:rPr>
          <w:lang w:val="en-US" w:eastAsia="zh-CN"/>
        </w:rPr>
        <w:t>3</w:t>
      </w:r>
      <w:r>
        <w:t xml:space="preserve"> </w:t>
      </w:r>
      <w:r>
        <w:rPr>
          <w:lang w:val="en-US"/>
        </w:rPr>
        <w:t xml:space="preserve">CDF of </w:t>
      </w:r>
      <w:r>
        <w:rPr>
          <w:lang w:val="en-US" w:eastAsia="zh-CN"/>
        </w:rPr>
        <w:t>horizontal</w:t>
      </w:r>
      <w:r>
        <w:t xml:space="preserve"> positioning accuracy</w:t>
      </w:r>
      <w:r>
        <w:rPr>
          <w:lang w:val="en-US" w:eastAsia="zh-CN"/>
        </w:rPr>
        <w:t xml:space="preserve"> </w:t>
      </w:r>
      <w:r>
        <w:rPr>
          <w:rFonts w:hint="eastAsia"/>
          <w:lang w:val="en-US" w:eastAsia="zh-CN"/>
        </w:rPr>
        <w:t xml:space="preserve">for </w:t>
      </w:r>
      <w:r>
        <w:rPr>
          <w:lang w:val="en-US" w:eastAsia="zh-CN"/>
        </w:rPr>
        <w:t>InF-DH</w:t>
      </w:r>
      <w:r>
        <w:rPr>
          <w:rFonts w:hint="eastAsia"/>
          <w:lang w:val="en-US" w:eastAsia="zh-CN"/>
        </w:rPr>
        <w:t xml:space="preserve">, FR1 </w:t>
      </w:r>
      <w:r>
        <w:rPr>
          <w:lang w:val="en-US" w:eastAsia="zh-CN"/>
        </w:rPr>
        <w:t>scenario</w:t>
      </w:r>
    </w:p>
    <w:tbl>
      <w:tblPr>
        <w:tblStyle w:val="24"/>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053"/>
        <w:gridCol w:w="1052"/>
        <w:gridCol w:w="1361"/>
        <w:gridCol w:w="1361"/>
        <w:gridCol w:w="1361"/>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78" w:type="dxa"/>
            <w:vMerge w:val="restart"/>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Simulation case</w:t>
            </w:r>
            <w:r>
              <w:rPr>
                <w:rFonts w:hint="eastAsia" w:ascii="Times New Roman" w:hAnsi="Times New Roman" w:eastAsia="宋体"/>
                <w:b/>
                <w:bCs/>
                <w:sz w:val="20"/>
                <w:szCs w:val="20"/>
                <w:lang w:val="en-US" w:eastAsia="zh-CN"/>
              </w:rPr>
              <w:t>s</w:t>
            </w:r>
          </w:p>
        </w:tc>
        <w:tc>
          <w:tcPr>
            <w:tcW w:w="2053" w:type="dxa"/>
            <w:vMerge w:val="restart"/>
            <w:vAlign w:val="center"/>
          </w:tcPr>
          <w:p>
            <w:pPr>
              <w:snapToGrid w:val="0"/>
              <w:spacing w:before="180" w:beforeLines="50" w:after="180" w:afterLines="50" w:line="240" w:lineRule="auto"/>
              <w:jc w:val="center"/>
              <w:rPr>
                <w:rFonts w:ascii="Times New Roman" w:hAnsi="Times New Roman" w:eastAsia="宋体"/>
                <w:b/>
                <w:bCs/>
                <w:sz w:val="20"/>
                <w:szCs w:val="20"/>
              </w:rPr>
            </w:pPr>
            <w:r>
              <w:rPr>
                <w:rFonts w:ascii="Times New Roman" w:hAnsi="Times New Roman"/>
                <w:b/>
                <w:bCs/>
                <w:sz w:val="20"/>
                <w:szCs w:val="20"/>
              </w:rPr>
              <w:t>UE horizontal drop procedure</w:t>
            </w:r>
          </w:p>
        </w:tc>
        <w:tc>
          <w:tcPr>
            <w:tcW w:w="1052" w:type="dxa"/>
            <w:vMerge w:val="restart"/>
            <w:vAlign w:val="center"/>
          </w:tcPr>
          <w:p>
            <w:pPr>
              <w:snapToGrid w:val="0"/>
              <w:spacing w:before="180" w:beforeLines="50" w:after="180" w:afterLines="50" w:line="240" w:lineRule="auto"/>
              <w:jc w:val="center"/>
              <w:rPr>
                <w:rFonts w:ascii="Times New Roman" w:hAnsi="Times New Roman"/>
                <w:b/>
                <w:bCs/>
                <w:sz w:val="20"/>
                <w:szCs w:val="20"/>
              </w:rPr>
            </w:pPr>
            <w:r>
              <w:rPr>
                <w:rFonts w:ascii="Times New Roman" w:hAnsi="Times New Roman"/>
                <w:b/>
                <w:bCs/>
                <w:sz w:val="20"/>
                <w:szCs w:val="20"/>
              </w:rPr>
              <w:t xml:space="preserve"> </w:t>
            </w:r>
            <w:r>
              <w:rPr>
                <w:rFonts w:hint="eastAsia" w:ascii="Times New Roman" w:hAnsi="Times New Roman"/>
                <w:b/>
                <w:bCs/>
                <w:sz w:val="20"/>
                <w:szCs w:val="20"/>
              </w:rPr>
              <w:t xml:space="preserve">gNB Tx calibration error </w:t>
            </w:r>
          </w:p>
        </w:tc>
        <w:tc>
          <w:tcPr>
            <w:tcW w:w="5445" w:type="dxa"/>
            <w:gridSpan w:val="4"/>
            <w:vAlign w:val="center"/>
          </w:tcPr>
          <w:p>
            <w:pPr>
              <w:pStyle w:val="16"/>
              <w:spacing w:before="180" w:beforeLines="50" w:after="180" w:afterLines="50"/>
              <w:jc w:val="both"/>
              <w:rPr>
                <w:rFonts w:ascii="Times New Roman" w:hAnsi="Times New Roman" w:eastAsia="宋体"/>
                <w:b/>
                <w:bCs/>
                <w:sz w:val="20"/>
                <w:szCs w:val="20"/>
                <w:lang w:val="en-US" w:eastAsia="zh-CN"/>
              </w:rPr>
            </w:pPr>
            <w:r>
              <w:rPr>
                <w:rFonts w:ascii="Times New Roman" w:hAnsi="Times New Roman" w:eastAsiaTheme="minorEastAsia"/>
                <w:b/>
                <w:bCs/>
                <w:sz w:val="20"/>
                <w:szCs w:val="20"/>
                <w:lang w:val="en-US" w:eastAsia="zh-CN"/>
              </w:rPr>
              <w:t xml:space="preserve">           Horizontal positioning accuracy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78" w:type="dxa"/>
            <w:vMerge w:val="continue"/>
            <w:vAlign w:val="center"/>
          </w:tcPr>
          <w:p>
            <w:pPr>
              <w:pStyle w:val="16"/>
              <w:spacing w:before="180" w:beforeLines="50" w:after="180" w:afterLines="50"/>
              <w:jc w:val="center"/>
              <w:rPr>
                <w:rFonts w:ascii="Times New Roman" w:hAnsi="Times New Roman"/>
                <w:b/>
                <w:bCs/>
              </w:rPr>
            </w:pPr>
          </w:p>
        </w:tc>
        <w:tc>
          <w:tcPr>
            <w:tcW w:w="2053" w:type="dxa"/>
            <w:vMerge w:val="continue"/>
            <w:vAlign w:val="center"/>
          </w:tcPr>
          <w:p>
            <w:pPr>
              <w:pStyle w:val="16"/>
              <w:spacing w:before="180" w:beforeLines="50" w:after="180" w:afterLines="50"/>
              <w:jc w:val="center"/>
              <w:rPr>
                <w:rFonts w:ascii="Times New Roman" w:hAnsi="Times New Roman"/>
                <w:b/>
                <w:bCs/>
              </w:rPr>
            </w:pPr>
          </w:p>
        </w:tc>
        <w:tc>
          <w:tcPr>
            <w:tcW w:w="1052" w:type="dxa"/>
            <w:vMerge w:val="continue"/>
            <w:vAlign w:val="center"/>
          </w:tcPr>
          <w:p>
            <w:pPr>
              <w:pStyle w:val="16"/>
              <w:spacing w:before="180" w:beforeLines="50" w:after="180" w:afterLines="50"/>
              <w:jc w:val="center"/>
              <w:rPr>
                <w:rFonts w:ascii="Times New Roman" w:hAnsi="Times New Roman"/>
                <w:b/>
                <w:bCs/>
              </w:rPr>
            </w:pPr>
          </w:p>
        </w:tc>
        <w:tc>
          <w:tcPr>
            <w:tcW w:w="1361"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50%</w:t>
            </w:r>
          </w:p>
        </w:tc>
        <w:tc>
          <w:tcPr>
            <w:tcW w:w="1361"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67%</w:t>
            </w:r>
          </w:p>
        </w:tc>
        <w:tc>
          <w:tcPr>
            <w:tcW w:w="1361"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80%</w:t>
            </w:r>
          </w:p>
        </w:tc>
        <w:tc>
          <w:tcPr>
            <w:tcW w:w="1362"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11</w:t>
            </w:r>
          </w:p>
        </w:tc>
        <w:tc>
          <w:tcPr>
            <w:tcW w:w="2053" w:type="dxa"/>
            <w:vAlign w:val="center"/>
          </w:tcPr>
          <w:p>
            <w:pPr>
              <w:snapToGrid w:val="0"/>
              <w:spacing w:before="180" w:beforeLines="50" w:after="180" w:afterLines="50" w:line="240" w:lineRule="auto"/>
              <w:jc w:val="both"/>
              <w:rPr>
                <w:rFonts w:ascii="Times New Roman" w:hAnsi="Times New Roman" w:eastAsia="宋体"/>
                <w:sz w:val="18"/>
                <w:szCs w:val="18"/>
              </w:rPr>
            </w:pPr>
            <w:r>
              <w:rPr>
                <w:rFonts w:ascii="Times New Roman" w:hAnsi="Times New Roman"/>
                <w:sz w:val="18"/>
                <w:szCs w:val="18"/>
              </w:rPr>
              <w:t>Uniformly distributed</w:t>
            </w:r>
          </w:p>
        </w:tc>
        <w:tc>
          <w:tcPr>
            <w:tcW w:w="10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 xml:space="preserve"> 0 ns</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b/>
                <w:bCs/>
                <w:color w:val="000000"/>
                <w:sz w:val="18"/>
                <w:szCs w:val="18"/>
                <w:lang w:val="en-US" w:eastAsia="zh-CN" w:bidi="ar"/>
              </w:rPr>
              <w:t>0.552</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b/>
                <w:bCs/>
                <w:sz w:val="18"/>
                <w:szCs w:val="18"/>
                <w:lang w:val="en-US" w:eastAsia="zh-CN"/>
              </w:rPr>
            </w:pPr>
            <w:r>
              <w:rPr>
                <w:rFonts w:hint="eastAsia" w:ascii="Times New Roman" w:hAnsi="Times New Roman" w:eastAsia="宋体"/>
                <w:b w:val="0"/>
                <w:bCs w:val="0"/>
                <w:color w:val="000000"/>
                <w:sz w:val="18"/>
                <w:szCs w:val="18"/>
                <w:lang w:val="en-US" w:eastAsia="zh-CN" w:bidi="ar"/>
              </w:rPr>
              <w:t>5.708</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color w:val="000000"/>
                <w:sz w:val="18"/>
                <w:szCs w:val="18"/>
                <w:lang w:val="en-US" w:eastAsia="zh-CN" w:bidi="ar"/>
              </w:rPr>
              <w:t>10.120</w:t>
            </w:r>
          </w:p>
        </w:tc>
        <w:tc>
          <w:tcPr>
            <w:tcW w:w="1362"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ascii="Times New Roman" w:hAnsi="Times New Roman" w:eastAsia="宋体"/>
                <w:color w:val="000000"/>
                <w:sz w:val="18"/>
                <w:szCs w:val="18"/>
                <w:lang w:bidi="ar"/>
              </w:rPr>
              <w:t>12.</w:t>
            </w:r>
            <w:r>
              <w:rPr>
                <w:rFonts w:hint="eastAsia" w:ascii="Times New Roman" w:hAnsi="Times New Roman" w:eastAsia="宋体"/>
                <w:color w:val="000000"/>
                <w:sz w:val="18"/>
                <w:szCs w:val="18"/>
                <w:lang w:val="en-US" w:eastAsia="zh-CN" w:bidi="ar"/>
              </w:rPr>
              <w:t>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12</w:t>
            </w:r>
          </w:p>
        </w:tc>
        <w:tc>
          <w:tcPr>
            <w:tcW w:w="2053"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0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0 ns</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b/>
                <w:bCs/>
                <w:color w:val="000000"/>
                <w:sz w:val="18"/>
                <w:szCs w:val="18"/>
                <w:lang w:val="en-US" w:eastAsia="zh-CN" w:bidi="ar"/>
              </w:rPr>
              <w:t>0.414</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color w:val="000000"/>
                <w:sz w:val="18"/>
                <w:szCs w:val="18"/>
                <w:lang w:val="en-US" w:eastAsia="zh-CN" w:bidi="ar"/>
              </w:rPr>
              <w:t>1.060</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b w:val="0"/>
                <w:bCs w:val="0"/>
                <w:color w:val="000000"/>
                <w:sz w:val="18"/>
                <w:szCs w:val="18"/>
                <w:lang w:val="en-US" w:eastAsia="zh-CN" w:bidi="ar"/>
              </w:rPr>
              <w:t>7.337</w:t>
            </w:r>
          </w:p>
        </w:tc>
        <w:tc>
          <w:tcPr>
            <w:tcW w:w="1362"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color w:val="000000"/>
                <w:sz w:val="18"/>
                <w:szCs w:val="18"/>
                <w:lang w:val="en-US" w:eastAsia="zh-CN" w:bidi="ar"/>
              </w:rPr>
              <w:t>12.345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Case13</w:t>
            </w:r>
          </w:p>
        </w:tc>
        <w:tc>
          <w:tcPr>
            <w:tcW w:w="2053"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0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0.5 ns</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b/>
                <w:bCs/>
                <w:color w:val="000000"/>
                <w:sz w:val="18"/>
                <w:szCs w:val="18"/>
                <w:lang w:val="en-US" w:eastAsia="zh-CN" w:bidi="ar"/>
              </w:rPr>
              <w:t>0.885</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b/>
                <w:bCs/>
                <w:sz w:val="18"/>
                <w:szCs w:val="18"/>
                <w:lang w:val="en-US" w:eastAsia="zh-CN"/>
              </w:rPr>
            </w:pPr>
            <w:r>
              <w:rPr>
                <w:rFonts w:hint="eastAsia" w:ascii="Times New Roman" w:hAnsi="Times New Roman" w:eastAsia="宋体"/>
                <w:b w:val="0"/>
                <w:bCs w:val="0"/>
                <w:color w:val="000000"/>
                <w:sz w:val="18"/>
                <w:szCs w:val="18"/>
                <w:lang w:val="en-US" w:eastAsia="zh-CN" w:bidi="ar"/>
              </w:rPr>
              <w:t>1.719</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color w:val="000000"/>
                <w:sz w:val="18"/>
                <w:szCs w:val="18"/>
                <w:lang w:val="en-US" w:eastAsia="zh-CN" w:bidi="ar"/>
              </w:rPr>
              <w:t>7.544</w:t>
            </w:r>
          </w:p>
        </w:tc>
        <w:tc>
          <w:tcPr>
            <w:tcW w:w="1362"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color w:val="000000"/>
                <w:sz w:val="18"/>
                <w:szCs w:val="18"/>
                <w:lang w:val="en-US" w:eastAsia="zh-CN" w:bidi="ar"/>
              </w:rPr>
              <w:t>12.386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14</w:t>
            </w:r>
          </w:p>
        </w:tc>
        <w:tc>
          <w:tcPr>
            <w:tcW w:w="2053"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0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1 ns</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b/>
                <w:bCs/>
                <w:color w:val="000000"/>
                <w:sz w:val="18"/>
                <w:szCs w:val="18"/>
                <w:lang w:val="en-US" w:eastAsia="zh-CN" w:bidi="ar"/>
              </w:rPr>
              <w:t>1.242</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color w:val="000000"/>
                <w:sz w:val="18"/>
                <w:szCs w:val="18"/>
                <w:lang w:val="en-US" w:eastAsia="zh-CN" w:bidi="ar"/>
              </w:rPr>
              <w:t>3.560</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color w:val="000000"/>
                <w:sz w:val="18"/>
                <w:szCs w:val="18"/>
                <w:lang w:val="en-US" w:eastAsia="zh-CN" w:bidi="ar"/>
              </w:rPr>
              <w:t>8.249</w:t>
            </w:r>
          </w:p>
        </w:tc>
        <w:tc>
          <w:tcPr>
            <w:tcW w:w="1362"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color w:val="000000"/>
                <w:sz w:val="18"/>
                <w:szCs w:val="18"/>
                <w:lang w:val="en-US" w:eastAsia="zh-CN" w:bidi="ar"/>
              </w:rPr>
              <w:t>12.368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15</w:t>
            </w:r>
          </w:p>
        </w:tc>
        <w:tc>
          <w:tcPr>
            <w:tcW w:w="2053"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052"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eastAsia="宋体"/>
                <w:sz w:val="18"/>
                <w:szCs w:val="18"/>
              </w:rPr>
              <w:t>2 ns</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color w:val="000000"/>
                <w:sz w:val="18"/>
                <w:szCs w:val="18"/>
                <w:lang w:val="en-US" w:eastAsia="zh-CN" w:bidi="ar"/>
              </w:rPr>
            </w:pPr>
            <w:r>
              <w:rPr>
                <w:rFonts w:hint="eastAsia" w:ascii="Times New Roman" w:hAnsi="Times New Roman" w:eastAsia="宋体"/>
                <w:b/>
                <w:bCs/>
                <w:color w:val="000000"/>
                <w:sz w:val="18"/>
                <w:szCs w:val="18"/>
                <w:lang w:val="en-US" w:eastAsia="zh-CN" w:bidi="ar"/>
              </w:rPr>
              <w:t>1.632</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color w:val="000000"/>
                <w:sz w:val="18"/>
                <w:szCs w:val="18"/>
                <w:lang w:val="en-US" w:eastAsia="zh-CN" w:bidi="ar"/>
              </w:rPr>
            </w:pPr>
            <w:r>
              <w:rPr>
                <w:rFonts w:hint="eastAsia" w:ascii="Times New Roman" w:hAnsi="Times New Roman" w:eastAsia="宋体"/>
                <w:color w:val="000000"/>
                <w:sz w:val="18"/>
                <w:szCs w:val="18"/>
                <w:lang w:val="en-US" w:eastAsia="zh-CN" w:bidi="ar"/>
              </w:rPr>
              <w:t>4.127</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color w:val="000000"/>
                <w:sz w:val="18"/>
                <w:szCs w:val="18"/>
                <w:lang w:val="en-US" w:eastAsia="zh-CN" w:bidi="ar"/>
              </w:rPr>
            </w:pPr>
            <w:r>
              <w:rPr>
                <w:rFonts w:hint="eastAsia" w:ascii="Times New Roman" w:hAnsi="Times New Roman" w:eastAsia="宋体"/>
                <w:color w:val="000000"/>
                <w:sz w:val="18"/>
                <w:szCs w:val="18"/>
                <w:lang w:val="en-US" w:eastAsia="zh-CN" w:bidi="ar"/>
              </w:rPr>
              <w:t>7.701</w:t>
            </w:r>
          </w:p>
        </w:tc>
        <w:tc>
          <w:tcPr>
            <w:tcW w:w="1362" w:type="dxa"/>
            <w:vAlign w:val="bottom"/>
          </w:tcPr>
          <w:p>
            <w:pPr>
              <w:spacing w:before="180" w:beforeLines="50" w:after="180" w:afterLines="50" w:line="240" w:lineRule="auto"/>
              <w:jc w:val="center"/>
              <w:textAlignment w:val="bottom"/>
              <w:rPr>
                <w:rFonts w:hint="default" w:ascii="Times New Roman" w:hAnsi="Times New Roman" w:eastAsia="宋体"/>
                <w:color w:val="000000"/>
                <w:sz w:val="18"/>
                <w:szCs w:val="18"/>
                <w:lang w:val="en-US" w:bidi="ar"/>
              </w:rPr>
            </w:pPr>
            <w:r>
              <w:rPr>
                <w:rFonts w:hint="eastAsia" w:ascii="Times New Roman" w:hAnsi="Times New Roman" w:eastAsia="宋体"/>
                <w:color w:val="000000"/>
                <w:sz w:val="18"/>
                <w:szCs w:val="18"/>
                <w:lang w:val="en-US" w:eastAsia="zh-CN" w:bidi="ar"/>
              </w:rPr>
              <w:t>12.458</w:t>
            </w:r>
          </w:p>
        </w:tc>
      </w:tr>
    </w:tbl>
    <w:p>
      <w:pPr>
        <w:pStyle w:val="9"/>
        <w:keepNext/>
        <w:spacing w:before="180" w:beforeLines="50" w:after="180" w:afterLines="50"/>
        <w:jc w:val="center"/>
        <w:rPr>
          <w:lang w:val="en-US" w:eastAsia="zh-CN"/>
        </w:rPr>
      </w:pPr>
      <w:r>
        <w:rPr>
          <w:rFonts w:hint="eastAsia"/>
          <w:lang w:eastAsia="zh-CN"/>
        </w:rPr>
        <w:t>Table</w:t>
      </w:r>
      <w:r>
        <w:t xml:space="preserve"> </w:t>
      </w:r>
      <w:r>
        <w:rPr>
          <w:lang w:val="en-US" w:eastAsia="zh-CN"/>
        </w:rPr>
        <w:t>4</w:t>
      </w:r>
      <w:r>
        <w:t xml:space="preserve"> </w:t>
      </w:r>
      <w:r>
        <w:rPr>
          <w:lang w:val="en-US"/>
        </w:rPr>
        <w:t xml:space="preserve">CDF of </w:t>
      </w:r>
      <w:r>
        <w:rPr>
          <w:lang w:val="en-US" w:eastAsia="zh-CN"/>
        </w:rPr>
        <w:t>horizontal</w:t>
      </w:r>
      <w:r>
        <w:t xml:space="preserve"> positioning accuracy</w:t>
      </w:r>
      <w:r>
        <w:rPr>
          <w:lang w:val="en-US" w:eastAsia="zh-CN"/>
        </w:rPr>
        <w:t xml:space="preserve"> </w:t>
      </w:r>
      <w:r>
        <w:rPr>
          <w:rFonts w:hint="eastAsia"/>
          <w:lang w:val="en-US" w:eastAsia="zh-CN"/>
        </w:rPr>
        <w:t>for</w:t>
      </w:r>
      <w:r>
        <w:rPr>
          <w:lang w:val="en-US" w:eastAsia="zh-CN"/>
        </w:rPr>
        <w:t xml:space="preserve"> InF-DH</w:t>
      </w:r>
      <w:r>
        <w:rPr>
          <w:rFonts w:hint="eastAsia"/>
          <w:lang w:val="en-US" w:eastAsia="zh-CN"/>
        </w:rPr>
        <w:t xml:space="preserve">, FR2 </w:t>
      </w:r>
      <w:r>
        <w:rPr>
          <w:lang w:val="en-US" w:eastAsia="zh-CN"/>
        </w:rPr>
        <w:t>scenario</w:t>
      </w:r>
    </w:p>
    <w:p>
      <w:pPr>
        <w:rPr>
          <w:lang w:val="en-US" w:eastAsia="zh-CN"/>
        </w:rPr>
      </w:pPr>
    </w:p>
    <w:p>
      <w:pPr>
        <w:rPr>
          <w:lang w:val="en-US" w:eastAsia="zh-CN"/>
        </w:rPr>
      </w:pPr>
    </w:p>
    <w:tbl>
      <w:tblPr>
        <w:tblStyle w:val="24"/>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053"/>
        <w:gridCol w:w="1052"/>
        <w:gridCol w:w="1361"/>
        <w:gridCol w:w="1361"/>
        <w:gridCol w:w="1361"/>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78" w:type="dxa"/>
            <w:vMerge w:val="restart"/>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Simulation case</w:t>
            </w:r>
            <w:r>
              <w:rPr>
                <w:rFonts w:hint="eastAsia" w:ascii="Times New Roman" w:hAnsi="Times New Roman" w:eastAsia="宋体"/>
                <w:b/>
                <w:bCs/>
                <w:sz w:val="20"/>
                <w:szCs w:val="20"/>
                <w:lang w:val="en-US" w:eastAsia="zh-CN"/>
              </w:rPr>
              <w:t>s</w:t>
            </w:r>
          </w:p>
        </w:tc>
        <w:tc>
          <w:tcPr>
            <w:tcW w:w="2053" w:type="dxa"/>
            <w:vMerge w:val="restart"/>
            <w:vAlign w:val="center"/>
          </w:tcPr>
          <w:p>
            <w:pPr>
              <w:snapToGrid w:val="0"/>
              <w:spacing w:before="180" w:beforeLines="50" w:after="180" w:afterLines="50" w:line="240" w:lineRule="auto"/>
              <w:jc w:val="center"/>
              <w:rPr>
                <w:rFonts w:ascii="Times New Roman" w:hAnsi="Times New Roman" w:eastAsia="宋体"/>
                <w:b/>
                <w:bCs/>
                <w:sz w:val="20"/>
                <w:szCs w:val="20"/>
              </w:rPr>
            </w:pPr>
            <w:r>
              <w:rPr>
                <w:rFonts w:ascii="Times New Roman" w:hAnsi="Times New Roman"/>
                <w:b/>
                <w:bCs/>
                <w:sz w:val="20"/>
                <w:szCs w:val="20"/>
              </w:rPr>
              <w:t>UE horizontal drop procedure</w:t>
            </w:r>
          </w:p>
        </w:tc>
        <w:tc>
          <w:tcPr>
            <w:tcW w:w="1052" w:type="dxa"/>
            <w:vMerge w:val="restart"/>
            <w:vAlign w:val="center"/>
          </w:tcPr>
          <w:p>
            <w:pPr>
              <w:snapToGrid w:val="0"/>
              <w:spacing w:before="180" w:beforeLines="50" w:after="180" w:afterLines="50" w:line="240" w:lineRule="auto"/>
              <w:jc w:val="center"/>
              <w:rPr>
                <w:rFonts w:ascii="Times New Roman" w:hAnsi="Times New Roman"/>
                <w:b/>
                <w:bCs/>
                <w:sz w:val="20"/>
                <w:szCs w:val="20"/>
              </w:rPr>
            </w:pPr>
            <w:r>
              <w:rPr>
                <w:rFonts w:ascii="Times New Roman" w:hAnsi="Times New Roman"/>
                <w:b/>
                <w:bCs/>
                <w:sz w:val="20"/>
                <w:szCs w:val="20"/>
              </w:rPr>
              <w:t xml:space="preserve"> </w:t>
            </w:r>
            <w:r>
              <w:rPr>
                <w:rFonts w:hint="eastAsia" w:ascii="Times New Roman" w:hAnsi="Times New Roman"/>
                <w:b/>
                <w:bCs/>
                <w:sz w:val="20"/>
                <w:szCs w:val="20"/>
              </w:rPr>
              <w:t xml:space="preserve">gNB Tx calibration error </w:t>
            </w:r>
          </w:p>
        </w:tc>
        <w:tc>
          <w:tcPr>
            <w:tcW w:w="5445" w:type="dxa"/>
            <w:gridSpan w:val="4"/>
            <w:vAlign w:val="center"/>
          </w:tcPr>
          <w:p>
            <w:pPr>
              <w:pStyle w:val="16"/>
              <w:spacing w:before="180" w:beforeLines="50" w:after="180" w:afterLines="50"/>
              <w:jc w:val="both"/>
              <w:rPr>
                <w:rFonts w:ascii="Times New Roman" w:hAnsi="Times New Roman" w:eastAsia="宋体"/>
                <w:b/>
                <w:bCs/>
                <w:sz w:val="20"/>
                <w:szCs w:val="20"/>
                <w:lang w:val="en-US" w:eastAsia="zh-CN"/>
              </w:rPr>
            </w:pPr>
            <w:r>
              <w:rPr>
                <w:rFonts w:ascii="Times New Roman" w:hAnsi="Times New Roman" w:eastAsiaTheme="minorEastAsia"/>
                <w:b/>
                <w:bCs/>
                <w:sz w:val="20"/>
                <w:szCs w:val="20"/>
                <w:lang w:val="en-US" w:eastAsia="zh-CN"/>
              </w:rPr>
              <w:t xml:space="preserve">           Horizontal positioning accuracy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78" w:type="dxa"/>
            <w:vMerge w:val="continue"/>
            <w:vAlign w:val="center"/>
          </w:tcPr>
          <w:p>
            <w:pPr>
              <w:pStyle w:val="16"/>
              <w:spacing w:before="180" w:beforeLines="50" w:after="180" w:afterLines="50"/>
              <w:jc w:val="center"/>
              <w:rPr>
                <w:rFonts w:ascii="Times New Roman" w:hAnsi="Times New Roman"/>
                <w:b/>
                <w:bCs/>
              </w:rPr>
            </w:pPr>
          </w:p>
        </w:tc>
        <w:tc>
          <w:tcPr>
            <w:tcW w:w="2053" w:type="dxa"/>
            <w:vMerge w:val="continue"/>
            <w:vAlign w:val="center"/>
          </w:tcPr>
          <w:p>
            <w:pPr>
              <w:pStyle w:val="16"/>
              <w:spacing w:before="180" w:beforeLines="50" w:after="180" w:afterLines="50"/>
              <w:jc w:val="center"/>
              <w:rPr>
                <w:rFonts w:ascii="Times New Roman" w:hAnsi="Times New Roman"/>
                <w:b/>
                <w:bCs/>
              </w:rPr>
            </w:pPr>
          </w:p>
        </w:tc>
        <w:tc>
          <w:tcPr>
            <w:tcW w:w="1052" w:type="dxa"/>
            <w:vMerge w:val="continue"/>
            <w:vAlign w:val="center"/>
          </w:tcPr>
          <w:p>
            <w:pPr>
              <w:pStyle w:val="16"/>
              <w:spacing w:before="180" w:beforeLines="50" w:after="180" w:afterLines="50"/>
              <w:jc w:val="center"/>
              <w:rPr>
                <w:rFonts w:ascii="Times New Roman" w:hAnsi="Times New Roman"/>
                <w:b/>
                <w:bCs/>
              </w:rPr>
            </w:pPr>
          </w:p>
        </w:tc>
        <w:tc>
          <w:tcPr>
            <w:tcW w:w="1361"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50%</w:t>
            </w:r>
          </w:p>
        </w:tc>
        <w:tc>
          <w:tcPr>
            <w:tcW w:w="1361"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67%</w:t>
            </w:r>
          </w:p>
        </w:tc>
        <w:tc>
          <w:tcPr>
            <w:tcW w:w="1361"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80%</w:t>
            </w:r>
          </w:p>
        </w:tc>
        <w:tc>
          <w:tcPr>
            <w:tcW w:w="1362"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16</w:t>
            </w:r>
          </w:p>
        </w:tc>
        <w:tc>
          <w:tcPr>
            <w:tcW w:w="2053" w:type="dxa"/>
            <w:vAlign w:val="center"/>
          </w:tcPr>
          <w:p>
            <w:pPr>
              <w:snapToGrid w:val="0"/>
              <w:spacing w:before="180" w:beforeLines="50" w:after="180" w:afterLines="50" w:line="240" w:lineRule="auto"/>
              <w:jc w:val="both"/>
              <w:rPr>
                <w:rFonts w:ascii="Times New Roman" w:hAnsi="Times New Roman" w:eastAsia="宋体"/>
                <w:sz w:val="18"/>
                <w:szCs w:val="18"/>
              </w:rPr>
            </w:pPr>
            <w:r>
              <w:rPr>
                <w:rFonts w:ascii="Times New Roman" w:hAnsi="Times New Roman"/>
                <w:sz w:val="18"/>
                <w:szCs w:val="18"/>
              </w:rPr>
              <w:t>Uniformly distributed</w:t>
            </w:r>
          </w:p>
        </w:tc>
        <w:tc>
          <w:tcPr>
            <w:tcW w:w="10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 xml:space="preserve"> 0 ns</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b w:val="0"/>
                <w:bCs w:val="0"/>
                <w:color w:val="000000"/>
                <w:sz w:val="18"/>
                <w:szCs w:val="18"/>
                <w:lang w:val="en-US" w:eastAsia="zh-CN" w:bidi="ar"/>
              </w:rPr>
              <w:t>0.076</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b/>
                <w:bCs/>
                <w:color w:val="000000"/>
                <w:sz w:val="18"/>
                <w:szCs w:val="18"/>
                <w:lang w:val="en-US" w:eastAsia="zh-CN" w:bidi="ar"/>
              </w:rPr>
              <w:t>0.150</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color w:val="000000"/>
                <w:sz w:val="18"/>
                <w:szCs w:val="18"/>
                <w:lang w:val="en-US" w:eastAsia="zh-CN" w:bidi="ar"/>
              </w:rPr>
              <w:t>10.255</w:t>
            </w:r>
          </w:p>
        </w:tc>
        <w:tc>
          <w:tcPr>
            <w:tcW w:w="1362"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color w:val="000000"/>
                <w:sz w:val="18"/>
                <w:szCs w:val="18"/>
                <w:lang w:val="en-US" w:eastAsia="zh-CN" w:bidi="ar"/>
              </w:rPr>
              <w:t>14.759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17</w:t>
            </w:r>
          </w:p>
        </w:tc>
        <w:tc>
          <w:tcPr>
            <w:tcW w:w="2053"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0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0 ns</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color w:val="000000"/>
                <w:sz w:val="18"/>
                <w:szCs w:val="18"/>
                <w:lang w:val="en-US" w:eastAsia="zh-CN" w:bidi="ar"/>
              </w:rPr>
              <w:t>0.062</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b/>
                <w:bCs/>
                <w:sz w:val="18"/>
                <w:szCs w:val="18"/>
                <w:lang w:val="en-US" w:eastAsia="zh-CN"/>
              </w:rPr>
            </w:pPr>
            <w:r>
              <w:rPr>
                <w:rFonts w:hint="eastAsia" w:ascii="Times New Roman" w:hAnsi="Times New Roman" w:eastAsia="宋体"/>
                <w:b w:val="0"/>
                <w:bCs w:val="0"/>
                <w:color w:val="000000"/>
                <w:sz w:val="18"/>
                <w:szCs w:val="18"/>
                <w:lang w:val="en-US" w:eastAsia="zh-CN" w:bidi="ar"/>
              </w:rPr>
              <w:t>0.</w:t>
            </w:r>
            <w:r>
              <w:rPr>
                <w:rFonts w:hint="eastAsia" w:ascii="Times New Roman" w:hAnsi="Times New Roman" w:eastAsia="宋体"/>
                <w:b w:val="0"/>
                <w:bCs w:val="0"/>
                <w:color w:val="000000"/>
                <w:sz w:val="18"/>
                <w:szCs w:val="18"/>
                <w:lang w:val="en-US" w:eastAsia="zh-CN" w:bidi="ar"/>
              </w:rPr>
              <w:t>097</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b/>
                <w:bCs/>
                <w:color w:val="000000"/>
                <w:sz w:val="18"/>
                <w:szCs w:val="18"/>
                <w:lang w:val="en-US" w:eastAsia="zh-CN" w:bidi="ar"/>
              </w:rPr>
              <w:t>0.17</w:t>
            </w:r>
            <w:r>
              <w:rPr>
                <w:rFonts w:hint="eastAsia" w:ascii="Times New Roman" w:hAnsi="Times New Roman" w:eastAsia="宋体"/>
                <w:b/>
                <w:bCs/>
                <w:color w:val="000000"/>
                <w:sz w:val="18"/>
                <w:szCs w:val="18"/>
                <w:lang w:val="en-US" w:eastAsia="zh-CN" w:bidi="ar"/>
              </w:rPr>
              <w:t>4</w:t>
            </w:r>
          </w:p>
        </w:tc>
        <w:tc>
          <w:tcPr>
            <w:tcW w:w="1362"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color w:val="000000"/>
                <w:sz w:val="18"/>
                <w:szCs w:val="18"/>
                <w:lang w:val="en-US" w:eastAsia="zh-CN" w:bidi="ar"/>
              </w:rPr>
              <w:t>12.174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18</w:t>
            </w:r>
          </w:p>
        </w:tc>
        <w:tc>
          <w:tcPr>
            <w:tcW w:w="2053"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0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0.5 ns</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color w:val="000000"/>
                <w:sz w:val="18"/>
                <w:szCs w:val="18"/>
                <w:lang w:val="en-US" w:eastAsia="zh-CN" w:bidi="ar"/>
              </w:rPr>
              <w:t>0.323</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b/>
                <w:bCs/>
                <w:sz w:val="18"/>
                <w:szCs w:val="18"/>
                <w:lang w:val="en-US" w:eastAsia="zh-CN"/>
              </w:rPr>
            </w:pPr>
            <w:r>
              <w:rPr>
                <w:rFonts w:hint="eastAsia" w:ascii="Times New Roman" w:hAnsi="Times New Roman" w:eastAsia="宋体"/>
                <w:b w:val="0"/>
                <w:bCs w:val="0"/>
                <w:color w:val="000000"/>
                <w:sz w:val="18"/>
                <w:szCs w:val="18"/>
                <w:lang w:val="en-US" w:eastAsia="zh-CN" w:bidi="ar"/>
              </w:rPr>
              <w:t>0.458</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b/>
                <w:bCs/>
                <w:color w:val="000000"/>
                <w:sz w:val="18"/>
                <w:szCs w:val="18"/>
                <w:lang w:val="en-US" w:eastAsia="zh-CN" w:bidi="ar"/>
              </w:rPr>
              <w:t>0.665</w:t>
            </w:r>
          </w:p>
        </w:tc>
        <w:tc>
          <w:tcPr>
            <w:tcW w:w="1362"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color w:val="000000"/>
                <w:sz w:val="18"/>
                <w:szCs w:val="18"/>
                <w:lang w:val="en-US" w:eastAsia="zh-CN" w:bidi="ar"/>
              </w:rPr>
              <w:t>10.815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19</w:t>
            </w:r>
          </w:p>
        </w:tc>
        <w:tc>
          <w:tcPr>
            <w:tcW w:w="2053"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0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1 ns</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color w:val="000000"/>
                <w:sz w:val="18"/>
                <w:szCs w:val="18"/>
                <w:lang w:val="en-US" w:eastAsia="zh-CN" w:bidi="ar"/>
              </w:rPr>
              <w:t>0.542</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b/>
                <w:bCs/>
                <w:sz w:val="18"/>
                <w:szCs w:val="18"/>
                <w:lang w:val="en-US" w:eastAsia="zh-CN"/>
              </w:rPr>
            </w:pPr>
            <w:r>
              <w:rPr>
                <w:rFonts w:hint="eastAsia" w:ascii="Times New Roman" w:hAnsi="Times New Roman" w:eastAsia="宋体"/>
                <w:b/>
                <w:bCs/>
                <w:color w:val="000000"/>
                <w:sz w:val="18"/>
                <w:szCs w:val="18"/>
                <w:lang w:val="en-US" w:eastAsia="zh-CN" w:bidi="ar"/>
              </w:rPr>
              <w:t>0.738</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color w:val="000000"/>
                <w:sz w:val="18"/>
                <w:szCs w:val="18"/>
                <w:lang w:val="en-US" w:eastAsia="zh-CN" w:bidi="ar"/>
              </w:rPr>
              <w:t>1.045</w:t>
            </w:r>
          </w:p>
        </w:tc>
        <w:tc>
          <w:tcPr>
            <w:tcW w:w="1362"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color w:val="000000"/>
                <w:sz w:val="18"/>
                <w:szCs w:val="18"/>
                <w:lang w:val="en-US" w:eastAsia="zh-CN" w:bidi="ar"/>
              </w:rPr>
              <w:t>12.285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20</w:t>
            </w:r>
          </w:p>
        </w:tc>
        <w:tc>
          <w:tcPr>
            <w:tcW w:w="2053"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052"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eastAsia="宋体"/>
                <w:sz w:val="18"/>
                <w:szCs w:val="18"/>
              </w:rPr>
              <w:t>2 ns</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color w:val="000000"/>
                <w:sz w:val="18"/>
                <w:szCs w:val="18"/>
                <w:lang w:val="en-US" w:eastAsia="zh-CN" w:bidi="ar"/>
              </w:rPr>
            </w:pPr>
            <w:r>
              <w:rPr>
                <w:rFonts w:hint="eastAsia" w:ascii="Times New Roman" w:hAnsi="Times New Roman" w:eastAsia="宋体"/>
                <w:b/>
                <w:bCs/>
                <w:color w:val="000000"/>
                <w:sz w:val="18"/>
                <w:szCs w:val="18"/>
                <w:lang w:val="en-US" w:eastAsia="zh-CN" w:bidi="ar"/>
              </w:rPr>
              <w:t>0.958</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color w:val="000000"/>
                <w:sz w:val="18"/>
                <w:szCs w:val="18"/>
                <w:lang w:val="en-US" w:eastAsia="zh-CN" w:bidi="ar"/>
              </w:rPr>
            </w:pPr>
            <w:r>
              <w:rPr>
                <w:rFonts w:hint="eastAsia" w:ascii="Times New Roman" w:hAnsi="Times New Roman" w:eastAsia="宋体"/>
                <w:color w:val="000000"/>
                <w:sz w:val="18"/>
                <w:szCs w:val="18"/>
                <w:lang w:val="en-US" w:eastAsia="zh-CN" w:bidi="ar"/>
              </w:rPr>
              <w:t>1.220</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color w:val="000000"/>
                <w:sz w:val="18"/>
                <w:szCs w:val="18"/>
                <w:lang w:val="en-US" w:eastAsia="zh-CN" w:bidi="ar"/>
              </w:rPr>
            </w:pPr>
            <w:r>
              <w:rPr>
                <w:rFonts w:hint="eastAsia" w:ascii="Times New Roman" w:hAnsi="Times New Roman" w:eastAsia="宋体"/>
                <w:color w:val="000000"/>
                <w:sz w:val="18"/>
                <w:szCs w:val="18"/>
                <w:lang w:val="en-US" w:eastAsia="zh-CN" w:bidi="ar"/>
              </w:rPr>
              <w:t>11.075</w:t>
            </w:r>
          </w:p>
        </w:tc>
        <w:tc>
          <w:tcPr>
            <w:tcW w:w="1362" w:type="dxa"/>
            <w:vAlign w:val="bottom"/>
          </w:tcPr>
          <w:p>
            <w:pPr>
              <w:spacing w:before="180" w:beforeLines="50" w:after="180" w:afterLines="50" w:line="240" w:lineRule="auto"/>
              <w:jc w:val="center"/>
              <w:textAlignment w:val="bottom"/>
              <w:rPr>
                <w:rFonts w:hint="default" w:ascii="Times New Roman" w:hAnsi="Times New Roman" w:eastAsia="宋体"/>
                <w:color w:val="000000"/>
                <w:sz w:val="18"/>
                <w:szCs w:val="18"/>
                <w:lang w:val="en-US" w:eastAsia="zh-CN" w:bidi="ar"/>
              </w:rPr>
            </w:pPr>
            <w:r>
              <w:rPr>
                <w:rFonts w:hint="eastAsia" w:ascii="Times New Roman" w:hAnsi="Times New Roman" w:eastAsia="宋体"/>
                <w:color w:val="000000"/>
                <w:sz w:val="18"/>
                <w:szCs w:val="18"/>
                <w:lang w:val="en-US" w:eastAsia="zh-CN" w:bidi="ar"/>
              </w:rPr>
              <w:t>14.845</w:t>
            </w:r>
          </w:p>
        </w:tc>
      </w:tr>
    </w:tbl>
    <w:p>
      <w:pPr>
        <w:adjustRightInd w:val="0"/>
        <w:snapToGrid w:val="0"/>
        <w:spacing w:before="180" w:beforeLines="50" w:after="180" w:afterLines="50" w:line="240" w:lineRule="auto"/>
        <w:rPr>
          <w:rFonts w:ascii="Times New Roman" w:hAnsi="Times New Roman"/>
          <w:i/>
          <w:iCs/>
          <w:sz w:val="20"/>
          <w:szCs w:val="20"/>
        </w:rPr>
      </w:pPr>
      <w:r>
        <w:rPr>
          <w:rFonts w:ascii="Times New Roman" w:hAnsi="Times New Roman"/>
          <w:b/>
          <w:bCs/>
          <w:i/>
          <w:iCs/>
          <w:sz w:val="20"/>
          <w:szCs w:val="20"/>
        </w:rPr>
        <w:t>Observation 1</w:t>
      </w:r>
      <w:r>
        <w:rPr>
          <w:rFonts w:ascii="Times New Roman" w:hAnsi="Times New Roman"/>
          <w:i/>
          <w:iCs/>
          <w:sz w:val="20"/>
          <w:szCs w:val="20"/>
        </w:rPr>
        <w:t>:</w:t>
      </w:r>
      <w:r>
        <w:rPr>
          <w:rFonts w:ascii="Times New Roman" w:hAnsi="Times New Roman"/>
          <w:b/>
          <w:bCs/>
          <w:i/>
          <w:iCs/>
          <w:sz w:val="20"/>
          <w:szCs w:val="20"/>
        </w:rPr>
        <w:t xml:space="preserve"> </w:t>
      </w:r>
      <w:r>
        <w:rPr>
          <w:rFonts w:ascii="Times New Roman" w:hAnsi="Times New Roman"/>
          <w:i/>
          <w:iCs/>
          <w:sz w:val="20"/>
          <w:szCs w:val="20"/>
        </w:rPr>
        <w:t xml:space="preserve">For </w:t>
      </w:r>
      <w:r>
        <w:rPr>
          <w:rFonts w:hint="eastAsia" w:ascii="Times New Roman" w:hAnsi="Times New Roman"/>
          <w:i/>
          <w:iCs/>
          <w:sz w:val="20"/>
          <w:szCs w:val="20"/>
        </w:rPr>
        <w:t xml:space="preserve">horizontal positioning accuracy of </w:t>
      </w:r>
      <w:r>
        <w:rPr>
          <w:rFonts w:ascii="Times New Roman" w:hAnsi="Times New Roman"/>
          <w:i/>
          <w:iCs/>
          <w:sz w:val="20"/>
          <w:szCs w:val="20"/>
        </w:rPr>
        <w:t>InF-SH scenario</w:t>
      </w:r>
      <w:r>
        <w:rPr>
          <w:rFonts w:hint="eastAsia" w:ascii="Times New Roman" w:hAnsi="Times New Roman"/>
          <w:i/>
          <w:iCs/>
          <w:sz w:val="20"/>
          <w:szCs w:val="20"/>
        </w:rPr>
        <w:t xml:space="preserve"> based on Rel-16 DL-TDOA method</w:t>
      </w:r>
      <w:r>
        <w:rPr>
          <w:rFonts w:ascii="Times New Roman" w:hAnsi="Times New Roman"/>
          <w:i/>
          <w:iCs/>
          <w:sz w:val="20"/>
          <w:szCs w:val="20"/>
        </w:rPr>
        <w:t xml:space="preserve">, </w:t>
      </w:r>
    </w:p>
    <w:p>
      <w:pPr>
        <w:numPr>
          <w:ilvl w:val="0"/>
          <w:numId w:val="4"/>
        </w:numPr>
        <w:adjustRightInd w:val="0"/>
        <w:snapToGrid w:val="0"/>
        <w:spacing w:before="180" w:beforeLines="50" w:after="180" w:afterLines="50" w:line="240" w:lineRule="auto"/>
        <w:rPr>
          <w:rFonts w:ascii="Times New Roman" w:hAnsi="Times New Roman"/>
          <w:i/>
          <w:iCs/>
          <w:sz w:val="20"/>
          <w:szCs w:val="20"/>
        </w:rPr>
      </w:pPr>
      <w:r>
        <w:rPr>
          <w:rFonts w:ascii="Times New Roman" w:hAnsi="Times New Roman"/>
          <w:i/>
          <w:iCs/>
          <w:sz w:val="20"/>
          <w:szCs w:val="20"/>
        </w:rPr>
        <w:t>The positioning accuracy of UE inside convex hull is slightly better than the case where all UEs are uniformly distributed over the factory</w:t>
      </w:r>
      <w:r>
        <w:rPr>
          <w:rFonts w:hint="eastAsia" w:ascii="Times New Roman" w:hAnsi="Times New Roman"/>
          <w:i/>
          <w:iCs/>
          <w:sz w:val="20"/>
          <w:szCs w:val="20"/>
        </w:rPr>
        <w:t xml:space="preserve">, because </w:t>
      </w:r>
      <w:r>
        <w:rPr>
          <w:rFonts w:ascii="Times New Roman" w:hAnsi="Times New Roman"/>
          <w:i/>
          <w:iCs/>
          <w:sz w:val="20"/>
          <w:szCs w:val="20"/>
        </w:rPr>
        <w:t>the high quality links for positioning are always enough under high LOS probability scenario</w:t>
      </w:r>
      <w:r>
        <w:rPr>
          <w:rFonts w:hint="eastAsia" w:ascii="Times New Roman" w:hAnsi="Times New Roman"/>
          <w:i/>
          <w:iCs/>
          <w:sz w:val="20"/>
          <w:szCs w:val="20"/>
        </w:rPr>
        <w:t>.</w:t>
      </w:r>
    </w:p>
    <w:p>
      <w:pPr>
        <w:numPr>
          <w:ilvl w:val="0"/>
          <w:numId w:val="4"/>
        </w:numPr>
        <w:adjustRightInd w:val="0"/>
        <w:snapToGrid w:val="0"/>
        <w:spacing w:before="180" w:beforeLines="50" w:after="180" w:afterLines="50" w:line="240" w:lineRule="auto"/>
        <w:rPr>
          <w:rFonts w:ascii="Times New Roman" w:hAnsi="Times New Roman"/>
          <w:i/>
          <w:iCs/>
          <w:sz w:val="20"/>
          <w:szCs w:val="20"/>
        </w:rPr>
      </w:pPr>
      <w:r>
        <w:rPr>
          <w:rFonts w:ascii="Times New Roman" w:hAnsi="Times New Roman"/>
          <w:i/>
          <w:iCs/>
          <w:sz w:val="20"/>
          <w:szCs w:val="20"/>
        </w:rPr>
        <w:t xml:space="preserve">When there is no network synchronization error and </w:t>
      </w:r>
      <w:r>
        <w:rPr>
          <w:rFonts w:hint="eastAsia" w:ascii="Times New Roman" w:hAnsi="Times New Roman"/>
          <w:i/>
          <w:iCs/>
          <w:sz w:val="20"/>
          <w:szCs w:val="20"/>
        </w:rPr>
        <w:t>gNB Tx calibration</w:t>
      </w:r>
      <w:r>
        <w:rPr>
          <w:rFonts w:ascii="Times New Roman" w:hAnsi="Times New Roman"/>
          <w:i/>
          <w:iCs/>
          <w:sz w:val="20"/>
          <w:szCs w:val="20"/>
        </w:rPr>
        <w:t xml:space="preserve"> error, the horizontal positioning accuracy of 90% UEs </w:t>
      </w:r>
      <w:r>
        <w:rPr>
          <w:rFonts w:hint="eastAsia" w:ascii="Times New Roman" w:hAnsi="Times New Roman"/>
          <w:i/>
          <w:iCs/>
          <w:sz w:val="20"/>
          <w:szCs w:val="20"/>
        </w:rPr>
        <w:t xml:space="preserve">inside convex hull </w:t>
      </w:r>
      <w:r>
        <w:rPr>
          <w:rFonts w:ascii="Times New Roman" w:hAnsi="Times New Roman"/>
          <w:i/>
          <w:iCs/>
          <w:sz w:val="20"/>
          <w:szCs w:val="20"/>
        </w:rPr>
        <w:t>are less than 0.</w:t>
      </w:r>
      <w:r>
        <w:rPr>
          <w:rFonts w:hint="eastAsia" w:ascii="Times New Roman" w:hAnsi="Times New Roman"/>
          <w:i/>
          <w:iCs/>
          <w:sz w:val="20"/>
          <w:szCs w:val="20"/>
        </w:rPr>
        <w:t>568</w:t>
      </w:r>
      <w:r>
        <w:rPr>
          <w:rFonts w:ascii="Times New Roman" w:hAnsi="Times New Roman"/>
          <w:i/>
          <w:iCs/>
          <w:sz w:val="20"/>
          <w:szCs w:val="20"/>
        </w:rPr>
        <w:t xml:space="preserve"> m in FR1, while the value is 0.</w:t>
      </w:r>
      <w:r>
        <w:rPr>
          <w:rFonts w:hint="eastAsia" w:ascii="Times New Roman" w:hAnsi="Times New Roman"/>
          <w:i/>
          <w:iCs/>
          <w:sz w:val="20"/>
          <w:szCs w:val="20"/>
        </w:rPr>
        <w:t>090</w:t>
      </w:r>
      <w:r>
        <w:rPr>
          <w:rFonts w:ascii="Times New Roman" w:hAnsi="Times New Roman"/>
          <w:i/>
          <w:iCs/>
          <w:sz w:val="20"/>
          <w:szCs w:val="20"/>
        </w:rPr>
        <w:t xml:space="preserve"> m in FR2.</w:t>
      </w:r>
    </w:p>
    <w:p>
      <w:pPr>
        <w:numPr>
          <w:ilvl w:val="0"/>
          <w:numId w:val="4"/>
        </w:numPr>
        <w:adjustRightInd w:val="0"/>
        <w:snapToGrid w:val="0"/>
        <w:spacing w:before="180" w:beforeLines="50" w:after="180" w:afterLines="50" w:line="240" w:lineRule="auto"/>
        <w:rPr>
          <w:rFonts w:ascii="Times New Roman" w:hAnsi="Times New Roman"/>
          <w:b/>
          <w:bCs/>
          <w:i/>
          <w:iCs/>
          <w:sz w:val="20"/>
          <w:szCs w:val="20"/>
        </w:rPr>
      </w:pPr>
      <w:r>
        <w:rPr>
          <w:rFonts w:hint="eastAsia" w:ascii="Times New Roman" w:hAnsi="Times New Roman"/>
          <w:i/>
          <w:iCs/>
          <w:sz w:val="20"/>
          <w:szCs w:val="20"/>
        </w:rPr>
        <w:t xml:space="preserve">The sub-meter level </w:t>
      </w:r>
      <w:r>
        <w:rPr>
          <w:rFonts w:ascii="Times New Roman" w:hAnsi="Times New Roman"/>
          <w:i/>
          <w:iCs/>
          <w:sz w:val="20"/>
          <w:szCs w:val="20"/>
        </w:rPr>
        <w:t>horizontal positioning</w:t>
      </w:r>
      <w:r>
        <w:rPr>
          <w:rFonts w:hint="eastAsia" w:ascii="Times New Roman" w:hAnsi="Times New Roman"/>
          <w:i/>
          <w:iCs/>
          <w:sz w:val="20"/>
          <w:szCs w:val="20"/>
        </w:rPr>
        <w:t xml:space="preserve"> accuracy at the percentile of 90% UEs will be fulfilled, if gNB Tx calibration</w:t>
      </w:r>
      <w:r>
        <w:rPr>
          <w:rFonts w:ascii="Times New Roman" w:hAnsi="Times New Roman"/>
          <w:i/>
          <w:iCs/>
          <w:sz w:val="20"/>
          <w:szCs w:val="20"/>
        </w:rPr>
        <w:t xml:space="preserve"> error</w:t>
      </w:r>
      <w:r>
        <w:rPr>
          <w:rFonts w:hint="eastAsia" w:ascii="Times New Roman" w:hAnsi="Times New Roman"/>
          <w:i/>
          <w:iCs/>
          <w:sz w:val="20"/>
          <w:szCs w:val="20"/>
        </w:rPr>
        <w:t xml:space="preserve"> is larger than 1 ns in FR1 and 2 ns in FR2.</w:t>
      </w:r>
    </w:p>
    <w:p>
      <w:pPr>
        <w:adjustRightInd w:val="0"/>
        <w:snapToGrid w:val="0"/>
        <w:spacing w:before="180" w:beforeLines="50" w:after="180" w:afterLines="50" w:line="240" w:lineRule="auto"/>
        <w:rPr>
          <w:rFonts w:ascii="Times New Roman" w:hAnsi="Times New Roman"/>
          <w:i/>
          <w:iCs/>
          <w:sz w:val="20"/>
          <w:szCs w:val="20"/>
        </w:rPr>
      </w:pPr>
      <w:bookmarkStart w:id="8" w:name="OLE_LINK5"/>
      <w:r>
        <w:rPr>
          <w:rFonts w:ascii="Times New Roman" w:hAnsi="Times New Roman"/>
          <w:b/>
          <w:bCs/>
          <w:i/>
          <w:iCs/>
          <w:sz w:val="20"/>
          <w:szCs w:val="20"/>
        </w:rPr>
        <w:t xml:space="preserve">Observation </w:t>
      </w:r>
      <w:r>
        <w:rPr>
          <w:rFonts w:hint="eastAsia" w:ascii="Times New Roman" w:hAnsi="Times New Roman"/>
          <w:b/>
          <w:bCs/>
          <w:i/>
          <w:iCs/>
          <w:sz w:val="20"/>
          <w:szCs w:val="20"/>
        </w:rPr>
        <w:t>2</w:t>
      </w:r>
      <w:r>
        <w:rPr>
          <w:rFonts w:ascii="Times New Roman" w:hAnsi="Times New Roman"/>
          <w:i/>
          <w:iCs/>
          <w:sz w:val="20"/>
          <w:szCs w:val="20"/>
        </w:rPr>
        <w:t xml:space="preserve">: For </w:t>
      </w:r>
      <w:r>
        <w:rPr>
          <w:rFonts w:hint="eastAsia" w:ascii="Times New Roman" w:hAnsi="Times New Roman"/>
          <w:i/>
          <w:iCs/>
          <w:sz w:val="20"/>
          <w:szCs w:val="20"/>
        </w:rPr>
        <w:t xml:space="preserve">horizontal positioning accuracy of </w:t>
      </w:r>
      <w:r>
        <w:rPr>
          <w:rFonts w:ascii="Times New Roman" w:hAnsi="Times New Roman"/>
          <w:i/>
          <w:iCs/>
          <w:sz w:val="20"/>
          <w:szCs w:val="20"/>
        </w:rPr>
        <w:t>InF-</w:t>
      </w:r>
      <w:r>
        <w:rPr>
          <w:rFonts w:hint="eastAsia" w:ascii="Times New Roman" w:hAnsi="Times New Roman"/>
          <w:i/>
          <w:iCs/>
          <w:sz w:val="20"/>
          <w:szCs w:val="20"/>
        </w:rPr>
        <w:t>D</w:t>
      </w:r>
      <w:r>
        <w:rPr>
          <w:rFonts w:ascii="Times New Roman" w:hAnsi="Times New Roman"/>
          <w:i/>
          <w:iCs/>
          <w:sz w:val="20"/>
          <w:szCs w:val="20"/>
        </w:rPr>
        <w:t>H scenario</w:t>
      </w:r>
      <w:r>
        <w:rPr>
          <w:rFonts w:hint="eastAsia" w:ascii="Times New Roman" w:hAnsi="Times New Roman"/>
          <w:i/>
          <w:iCs/>
          <w:sz w:val="20"/>
          <w:szCs w:val="20"/>
        </w:rPr>
        <w:t xml:space="preserve"> based on Rel-16 DL-TDOA method</w:t>
      </w:r>
      <w:r>
        <w:rPr>
          <w:rFonts w:ascii="Times New Roman" w:hAnsi="Times New Roman"/>
          <w:i/>
          <w:iCs/>
          <w:sz w:val="20"/>
          <w:szCs w:val="20"/>
        </w:rPr>
        <w:t xml:space="preserve">, </w:t>
      </w:r>
    </w:p>
    <w:p>
      <w:pPr>
        <w:numPr>
          <w:ilvl w:val="0"/>
          <w:numId w:val="4"/>
        </w:numPr>
        <w:adjustRightInd w:val="0"/>
        <w:snapToGrid w:val="0"/>
        <w:spacing w:before="180" w:beforeLines="50" w:after="180" w:afterLines="50" w:line="240" w:lineRule="auto"/>
        <w:rPr>
          <w:rFonts w:ascii="Times New Roman" w:hAnsi="Times New Roman"/>
          <w:i/>
          <w:iCs/>
          <w:sz w:val="20"/>
          <w:szCs w:val="20"/>
        </w:rPr>
      </w:pPr>
      <w:r>
        <w:rPr>
          <w:rFonts w:ascii="Times New Roman" w:hAnsi="Times New Roman"/>
          <w:i/>
          <w:iCs/>
          <w:sz w:val="20"/>
          <w:szCs w:val="20"/>
        </w:rPr>
        <w:t xml:space="preserve">The positioning accuracy of UE inside convex hull is </w:t>
      </w:r>
      <w:r>
        <w:rPr>
          <w:rFonts w:hint="eastAsia" w:ascii="Times New Roman" w:hAnsi="Times New Roman"/>
          <w:i/>
          <w:iCs/>
          <w:sz w:val="20"/>
          <w:szCs w:val="20"/>
        </w:rPr>
        <w:t>much</w:t>
      </w:r>
      <w:r>
        <w:rPr>
          <w:rFonts w:ascii="Times New Roman" w:hAnsi="Times New Roman"/>
          <w:i/>
          <w:iCs/>
          <w:sz w:val="20"/>
          <w:szCs w:val="20"/>
        </w:rPr>
        <w:t xml:space="preserve"> better than the case where all UEs are uniformly distributed over the factory</w:t>
      </w:r>
      <w:r>
        <w:rPr>
          <w:rFonts w:hint="eastAsia" w:ascii="Times New Roman" w:hAnsi="Times New Roman"/>
          <w:i/>
          <w:iCs/>
          <w:sz w:val="20"/>
          <w:szCs w:val="20"/>
        </w:rPr>
        <w:t xml:space="preserve">, because </w:t>
      </w:r>
      <w:r>
        <w:rPr>
          <w:rFonts w:ascii="Times New Roman" w:hAnsi="Times New Roman"/>
          <w:i/>
          <w:iCs/>
          <w:sz w:val="20"/>
          <w:szCs w:val="20"/>
        </w:rPr>
        <w:t xml:space="preserve">the high quality links for positioning </w:t>
      </w:r>
      <w:r>
        <w:rPr>
          <w:rFonts w:hint="eastAsia" w:ascii="Times New Roman" w:hAnsi="Times New Roman"/>
          <w:i/>
          <w:iCs/>
          <w:sz w:val="20"/>
          <w:szCs w:val="20"/>
        </w:rPr>
        <w:t>may not be</w:t>
      </w:r>
      <w:r>
        <w:rPr>
          <w:rFonts w:ascii="Times New Roman" w:hAnsi="Times New Roman"/>
          <w:i/>
          <w:iCs/>
          <w:sz w:val="20"/>
          <w:szCs w:val="20"/>
        </w:rPr>
        <w:t xml:space="preserve"> enough under </w:t>
      </w:r>
      <w:r>
        <w:rPr>
          <w:rFonts w:hint="eastAsia" w:ascii="Times New Roman" w:hAnsi="Times New Roman"/>
          <w:i/>
          <w:iCs/>
          <w:sz w:val="20"/>
          <w:szCs w:val="20"/>
        </w:rPr>
        <w:t>low</w:t>
      </w:r>
      <w:r>
        <w:rPr>
          <w:rFonts w:ascii="Times New Roman" w:hAnsi="Times New Roman"/>
          <w:i/>
          <w:iCs/>
          <w:sz w:val="20"/>
          <w:szCs w:val="20"/>
        </w:rPr>
        <w:t xml:space="preserve"> LOS probability scenario</w:t>
      </w:r>
      <w:r>
        <w:rPr>
          <w:rFonts w:hint="eastAsia" w:ascii="Times New Roman" w:hAnsi="Times New Roman"/>
          <w:i/>
          <w:iCs/>
          <w:sz w:val="20"/>
          <w:szCs w:val="20"/>
        </w:rPr>
        <w:t>.</w:t>
      </w:r>
    </w:p>
    <w:p>
      <w:pPr>
        <w:numPr>
          <w:ilvl w:val="0"/>
          <w:numId w:val="4"/>
        </w:numPr>
        <w:adjustRightInd w:val="0"/>
        <w:snapToGrid w:val="0"/>
        <w:spacing w:before="180" w:beforeLines="50" w:after="180" w:afterLines="50" w:line="240" w:lineRule="auto"/>
        <w:rPr>
          <w:rFonts w:ascii="Times New Roman" w:hAnsi="Times New Roman"/>
          <w:i/>
          <w:iCs/>
          <w:sz w:val="20"/>
          <w:szCs w:val="20"/>
        </w:rPr>
      </w:pPr>
      <w:r>
        <w:rPr>
          <w:rFonts w:ascii="Times New Roman" w:hAnsi="Times New Roman"/>
          <w:i/>
          <w:iCs/>
          <w:sz w:val="20"/>
          <w:szCs w:val="20"/>
        </w:rPr>
        <w:t xml:space="preserve">When there is no network synchronization error and </w:t>
      </w:r>
      <w:r>
        <w:rPr>
          <w:rFonts w:hint="eastAsia" w:ascii="Times New Roman" w:hAnsi="Times New Roman"/>
          <w:i/>
          <w:iCs/>
          <w:sz w:val="20"/>
          <w:szCs w:val="20"/>
        </w:rPr>
        <w:t>gNB Tx calibration</w:t>
      </w:r>
      <w:r>
        <w:rPr>
          <w:rFonts w:ascii="Times New Roman" w:hAnsi="Times New Roman"/>
          <w:i/>
          <w:iCs/>
          <w:sz w:val="20"/>
          <w:szCs w:val="20"/>
        </w:rPr>
        <w:t xml:space="preserve"> error,</w:t>
      </w:r>
      <w:r>
        <w:rPr>
          <w:rFonts w:hint="eastAsia" w:ascii="Times New Roman" w:hAnsi="Times New Roman"/>
          <w:i/>
          <w:iCs/>
          <w:sz w:val="20"/>
          <w:szCs w:val="20"/>
        </w:rPr>
        <w:t xml:space="preserve"> sub-meter level </w:t>
      </w:r>
      <w:r>
        <w:rPr>
          <w:rFonts w:ascii="Times New Roman" w:hAnsi="Times New Roman"/>
          <w:i/>
          <w:iCs/>
          <w:sz w:val="20"/>
          <w:szCs w:val="20"/>
        </w:rPr>
        <w:t>horizontal positioning</w:t>
      </w:r>
      <w:r>
        <w:rPr>
          <w:rFonts w:hint="eastAsia" w:ascii="Times New Roman" w:hAnsi="Times New Roman"/>
          <w:i/>
          <w:iCs/>
          <w:sz w:val="20"/>
          <w:szCs w:val="20"/>
        </w:rPr>
        <w:t xml:space="preserve"> accuracy will be fulfilled for UEs inside convex hull at the percentile of </w:t>
      </w:r>
      <w:r>
        <w:rPr>
          <w:rFonts w:hint="eastAsia" w:ascii="Times New Roman" w:hAnsi="Times New Roman"/>
          <w:i/>
          <w:iCs/>
          <w:sz w:val="20"/>
          <w:szCs w:val="20"/>
          <w:lang w:val="en-US" w:eastAsia="zh-CN"/>
        </w:rPr>
        <w:t>67</w:t>
      </w:r>
      <w:r>
        <w:rPr>
          <w:rFonts w:hint="eastAsia" w:ascii="Times New Roman" w:hAnsi="Times New Roman"/>
          <w:i/>
          <w:iCs/>
          <w:sz w:val="20"/>
          <w:szCs w:val="20"/>
        </w:rPr>
        <w:t xml:space="preserve">% </w:t>
      </w:r>
      <w:r>
        <w:rPr>
          <w:rFonts w:hint="eastAsia" w:ascii="Times New Roman" w:hAnsi="Times New Roman"/>
          <w:i/>
          <w:iCs/>
          <w:sz w:val="20"/>
          <w:szCs w:val="20"/>
          <w:lang w:val="en-US" w:eastAsia="zh-CN"/>
        </w:rPr>
        <w:t xml:space="preserve">in </w:t>
      </w:r>
      <w:r>
        <w:rPr>
          <w:rFonts w:hint="eastAsia" w:ascii="Times New Roman" w:hAnsi="Times New Roman"/>
          <w:i/>
          <w:iCs/>
          <w:sz w:val="20"/>
          <w:szCs w:val="20"/>
        </w:rPr>
        <w:t xml:space="preserve">FR1 and </w:t>
      </w:r>
      <w:r>
        <w:rPr>
          <w:rFonts w:hint="eastAsia" w:ascii="Times New Roman" w:hAnsi="Times New Roman"/>
          <w:i/>
          <w:iCs/>
          <w:sz w:val="20"/>
          <w:szCs w:val="20"/>
          <w:lang w:val="en-US" w:eastAsia="zh-CN"/>
        </w:rPr>
        <w:t xml:space="preserve">80% in </w:t>
      </w:r>
      <w:r>
        <w:rPr>
          <w:rFonts w:hint="eastAsia" w:ascii="Times New Roman" w:hAnsi="Times New Roman"/>
          <w:i/>
          <w:iCs/>
          <w:sz w:val="20"/>
          <w:szCs w:val="20"/>
        </w:rPr>
        <w:t>FR2</w:t>
      </w:r>
      <w:r>
        <w:rPr>
          <w:rFonts w:ascii="Times New Roman" w:hAnsi="Times New Roman"/>
          <w:i/>
          <w:iCs/>
          <w:sz w:val="20"/>
          <w:szCs w:val="20"/>
        </w:rPr>
        <w:t>.</w:t>
      </w:r>
    </w:p>
    <w:p>
      <w:pPr>
        <w:numPr>
          <w:ilvl w:val="0"/>
          <w:numId w:val="4"/>
        </w:numPr>
        <w:adjustRightInd w:val="0"/>
        <w:snapToGrid w:val="0"/>
        <w:spacing w:before="180" w:beforeLines="50" w:after="180" w:afterLines="50" w:line="240" w:lineRule="auto"/>
        <w:rPr>
          <w:rFonts w:ascii="Times New Roman" w:hAnsi="Times New Roman"/>
          <w:b/>
          <w:bCs/>
          <w:i/>
          <w:iCs/>
          <w:sz w:val="20"/>
          <w:szCs w:val="20"/>
        </w:rPr>
      </w:pPr>
      <w:r>
        <w:rPr>
          <w:rFonts w:hint="eastAsia" w:ascii="Times New Roman" w:hAnsi="Times New Roman"/>
          <w:i/>
          <w:iCs/>
          <w:sz w:val="20"/>
          <w:szCs w:val="20"/>
        </w:rPr>
        <w:t>gNB Tx calibration</w:t>
      </w:r>
      <w:r>
        <w:rPr>
          <w:rFonts w:ascii="Times New Roman" w:hAnsi="Times New Roman"/>
          <w:i/>
          <w:iCs/>
          <w:sz w:val="20"/>
          <w:szCs w:val="20"/>
        </w:rPr>
        <w:t xml:space="preserve"> error</w:t>
      </w:r>
      <w:r>
        <w:rPr>
          <w:rFonts w:hint="eastAsia" w:ascii="Times New Roman" w:hAnsi="Times New Roman"/>
          <w:i/>
          <w:iCs/>
          <w:sz w:val="20"/>
          <w:szCs w:val="20"/>
        </w:rPr>
        <w:t xml:space="preserve"> significantly degrades the positioning performance, e.g. 1ns in FR1 and</w:t>
      </w:r>
      <w:r>
        <w:rPr>
          <w:rFonts w:hint="eastAsia" w:ascii="Times New Roman" w:hAnsi="Times New Roman"/>
          <w:i/>
          <w:iCs/>
          <w:sz w:val="20"/>
          <w:szCs w:val="20"/>
          <w:lang w:val="en-US" w:eastAsia="zh-CN"/>
        </w:rPr>
        <w:t xml:space="preserve"> 2 ns in</w:t>
      </w:r>
      <w:r>
        <w:rPr>
          <w:rFonts w:hint="eastAsia" w:ascii="Times New Roman" w:hAnsi="Times New Roman"/>
          <w:i/>
          <w:iCs/>
          <w:sz w:val="20"/>
          <w:szCs w:val="20"/>
        </w:rPr>
        <w:t xml:space="preserve"> FR2.</w:t>
      </w:r>
    </w:p>
    <w:p>
      <w:pPr>
        <w:pStyle w:val="3"/>
        <w:numPr>
          <w:ilvl w:val="1"/>
          <w:numId w:val="3"/>
        </w:numPr>
        <w:spacing w:before="180" w:beforeLines="50" w:after="180" w:afterLines="50" w:line="240" w:lineRule="auto"/>
        <w:rPr>
          <w:rFonts w:ascii="Times New Roman" w:hAnsi="Times New Roman"/>
          <w:sz w:val="21"/>
          <w:szCs w:val="21"/>
          <w:lang w:val="en-US"/>
        </w:rPr>
      </w:pPr>
      <w:bookmarkStart w:id="9" w:name="OLE_LINK4"/>
      <w:r>
        <w:rPr>
          <w:rFonts w:ascii="Times New Roman" w:hAnsi="Times New Roman"/>
          <w:sz w:val="21"/>
          <w:szCs w:val="21"/>
          <w:lang w:val="en-US"/>
        </w:rPr>
        <w:t>Vertical positioning accuracy based on Rel-16 DL-TDOA method</w:t>
      </w:r>
      <w:bookmarkEnd w:id="8"/>
    </w:p>
    <w:bookmarkEnd w:id="9"/>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Thirdly, the </w:t>
      </w:r>
      <w:r>
        <w:rPr>
          <w:rFonts w:hint="eastAsia" w:ascii="Times New Roman" w:hAnsi="Times New Roman"/>
          <w:sz w:val="20"/>
          <w:szCs w:val="20"/>
        </w:rPr>
        <w:t>vertical</w:t>
      </w:r>
      <w:r>
        <w:rPr>
          <w:rFonts w:ascii="Times New Roman" w:hAnsi="Times New Roman"/>
          <w:sz w:val="20"/>
          <w:szCs w:val="20"/>
        </w:rPr>
        <w:t xml:space="preserve"> positioning </w:t>
      </w:r>
      <w:r>
        <w:rPr>
          <w:rFonts w:hint="eastAsia" w:ascii="Times New Roman" w:hAnsi="Times New Roman"/>
          <w:sz w:val="20"/>
          <w:szCs w:val="20"/>
        </w:rPr>
        <w:t>errors</w:t>
      </w:r>
      <w:r>
        <w:rPr>
          <w:rFonts w:ascii="Times New Roman" w:hAnsi="Times New Roman"/>
          <w:sz w:val="20"/>
          <w:szCs w:val="20"/>
        </w:rPr>
        <w:t xml:space="preserve"> </w:t>
      </w:r>
      <w:r>
        <w:rPr>
          <w:rFonts w:hint="eastAsia" w:ascii="Times New Roman" w:hAnsi="Times New Roman"/>
          <w:sz w:val="20"/>
          <w:szCs w:val="20"/>
        </w:rPr>
        <w:t xml:space="preserve">at some specific percentiles </w:t>
      </w:r>
      <w:r>
        <w:rPr>
          <w:rFonts w:ascii="Times New Roman" w:hAnsi="Times New Roman"/>
          <w:sz w:val="20"/>
          <w:szCs w:val="20"/>
        </w:rPr>
        <w:t xml:space="preserve">are shown in </w:t>
      </w:r>
      <w:r>
        <w:rPr>
          <w:rFonts w:hint="eastAsia" w:ascii="Times New Roman" w:hAnsi="Times New Roman"/>
          <w:sz w:val="20"/>
          <w:szCs w:val="20"/>
        </w:rPr>
        <w:t>Table</w:t>
      </w:r>
      <w:r>
        <w:rPr>
          <w:rFonts w:ascii="Times New Roman" w:hAnsi="Times New Roman"/>
          <w:sz w:val="20"/>
          <w:szCs w:val="20"/>
        </w:rPr>
        <w:t xml:space="preserve"> </w:t>
      </w:r>
      <w:r>
        <w:rPr>
          <w:rFonts w:hint="eastAsia" w:ascii="Times New Roman" w:hAnsi="Times New Roman"/>
          <w:sz w:val="20"/>
          <w:szCs w:val="20"/>
        </w:rPr>
        <w:t>5</w:t>
      </w:r>
      <w:r>
        <w:rPr>
          <w:rFonts w:ascii="Times New Roman" w:hAnsi="Times New Roman"/>
          <w:sz w:val="20"/>
          <w:szCs w:val="20"/>
        </w:rPr>
        <w:t xml:space="preserve">, and the corresponding CDF curves are attached in appendix </w:t>
      </w:r>
      <w:r>
        <w:rPr>
          <w:rFonts w:hint="eastAsia" w:ascii="Times New Roman" w:hAnsi="Times New Roman"/>
          <w:sz w:val="20"/>
          <w:szCs w:val="20"/>
        </w:rPr>
        <w:t>in Figure</w:t>
      </w:r>
      <w:r>
        <w:rPr>
          <w:rFonts w:ascii="Times New Roman" w:hAnsi="Times New Roman"/>
          <w:sz w:val="20"/>
          <w:szCs w:val="20"/>
        </w:rPr>
        <w:t xml:space="preserve"> </w:t>
      </w:r>
      <w:r>
        <w:rPr>
          <w:rFonts w:hint="eastAsia" w:ascii="Times New Roman" w:hAnsi="Times New Roman"/>
          <w:sz w:val="20"/>
          <w:szCs w:val="20"/>
        </w:rPr>
        <w:t>2-1 and Figure 2-2</w:t>
      </w:r>
      <w:r>
        <w:rPr>
          <w:rFonts w:ascii="Times New Roman" w:hAnsi="Times New Roman"/>
          <w:sz w:val="20"/>
          <w:szCs w:val="20"/>
        </w:rPr>
        <w:t xml:space="preserve">. It needs to be clarified that estimated vertical location of all UEs for InF-SH and InF-DH are restricted to 0.5-2 m and 0.5-3 m respectively. </w:t>
      </w:r>
    </w:p>
    <w:p>
      <w:pPr>
        <w:pStyle w:val="9"/>
        <w:keepNext/>
        <w:spacing w:before="180" w:beforeLines="50" w:after="180" w:afterLines="50"/>
        <w:jc w:val="center"/>
        <w:rPr>
          <w:lang w:val="en-US" w:eastAsia="zh-CN"/>
        </w:rPr>
      </w:pPr>
      <w:r>
        <w:rPr>
          <w:rFonts w:hint="eastAsia"/>
          <w:lang w:eastAsia="zh-CN"/>
        </w:rPr>
        <w:t>Table</w:t>
      </w:r>
      <w:r>
        <w:t xml:space="preserve"> </w:t>
      </w:r>
      <w:r>
        <w:rPr>
          <w:lang w:val="en-US" w:eastAsia="zh-CN"/>
        </w:rPr>
        <w:t>5</w:t>
      </w:r>
      <w:r>
        <w:t xml:space="preserve"> </w:t>
      </w:r>
      <w:r>
        <w:rPr>
          <w:lang w:val="en-US"/>
        </w:rPr>
        <w:t xml:space="preserve">CDF of </w:t>
      </w:r>
      <w:r>
        <w:rPr>
          <w:lang w:val="en-US" w:eastAsia="zh-CN"/>
        </w:rPr>
        <w:t xml:space="preserve">vertical </w:t>
      </w:r>
      <w:r>
        <w:t>positioning accuracy</w:t>
      </w:r>
      <w:r>
        <w:rPr>
          <w:lang w:val="en-US" w:eastAsia="zh-CN"/>
        </w:rPr>
        <w:t xml:space="preserve"> </w:t>
      </w:r>
    </w:p>
    <w:tbl>
      <w:tblPr>
        <w:tblStyle w:val="24"/>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361"/>
        <w:gridCol w:w="1361"/>
        <w:gridCol w:w="1361"/>
        <w:gridCol w:w="1361"/>
        <w:gridCol w:w="1361"/>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61" w:type="dxa"/>
            <w:vMerge w:val="restart"/>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Simulation case</w:t>
            </w:r>
            <w:r>
              <w:rPr>
                <w:rFonts w:hint="eastAsia" w:ascii="Times New Roman" w:hAnsi="Times New Roman" w:eastAsia="宋体"/>
                <w:b/>
                <w:bCs/>
                <w:sz w:val="20"/>
                <w:szCs w:val="20"/>
                <w:lang w:val="en-US" w:eastAsia="zh-CN"/>
              </w:rPr>
              <w:t>s</w:t>
            </w:r>
          </w:p>
        </w:tc>
        <w:tc>
          <w:tcPr>
            <w:tcW w:w="1361" w:type="dxa"/>
            <w:vMerge w:val="restart"/>
            <w:vAlign w:val="center"/>
          </w:tcPr>
          <w:p>
            <w:pPr>
              <w:snapToGrid w:val="0"/>
              <w:spacing w:before="180" w:beforeLines="50" w:after="180" w:afterLines="50" w:line="240" w:lineRule="auto"/>
              <w:jc w:val="center"/>
              <w:rPr>
                <w:rFonts w:ascii="Times New Roman" w:hAnsi="Times New Roman" w:eastAsia="宋体"/>
                <w:b/>
                <w:bCs/>
                <w:sz w:val="20"/>
                <w:szCs w:val="20"/>
              </w:rPr>
            </w:pPr>
            <w:r>
              <w:rPr>
                <w:rFonts w:ascii="Times New Roman" w:hAnsi="Times New Roman"/>
                <w:b/>
                <w:bCs/>
                <w:sz w:val="20"/>
                <w:szCs w:val="20"/>
              </w:rPr>
              <w:t>FR1/FR2</w:t>
            </w:r>
          </w:p>
        </w:tc>
        <w:tc>
          <w:tcPr>
            <w:tcW w:w="1361" w:type="dxa"/>
            <w:vMerge w:val="restart"/>
            <w:vAlign w:val="center"/>
          </w:tcPr>
          <w:p>
            <w:pPr>
              <w:snapToGrid w:val="0"/>
              <w:spacing w:before="180" w:beforeLines="50" w:after="180" w:afterLines="50" w:line="240" w:lineRule="auto"/>
              <w:jc w:val="center"/>
              <w:rPr>
                <w:rFonts w:ascii="Times New Roman" w:hAnsi="Times New Roman"/>
                <w:b/>
                <w:bCs/>
                <w:sz w:val="20"/>
                <w:szCs w:val="20"/>
              </w:rPr>
            </w:pPr>
            <w:r>
              <w:rPr>
                <w:rFonts w:ascii="Times New Roman" w:hAnsi="Times New Roman"/>
                <w:b/>
                <w:bCs/>
                <w:sz w:val="20"/>
                <w:szCs w:val="20"/>
              </w:rPr>
              <w:t xml:space="preserve"> scenario</w:t>
            </w:r>
          </w:p>
        </w:tc>
        <w:tc>
          <w:tcPr>
            <w:tcW w:w="5445" w:type="dxa"/>
            <w:gridSpan w:val="4"/>
            <w:vAlign w:val="center"/>
          </w:tcPr>
          <w:p>
            <w:pPr>
              <w:pStyle w:val="16"/>
              <w:spacing w:before="180" w:beforeLines="50" w:after="180" w:afterLines="50"/>
              <w:jc w:val="center"/>
              <w:rPr>
                <w:rFonts w:ascii="Times New Roman" w:hAnsi="Times New Roman" w:eastAsia="宋体"/>
                <w:b/>
                <w:bCs/>
                <w:sz w:val="20"/>
                <w:szCs w:val="20"/>
                <w:lang w:val="en-US" w:eastAsia="zh-CN"/>
              </w:rPr>
            </w:pPr>
          </w:p>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Theme="minorEastAsia"/>
                <w:b/>
                <w:bCs/>
                <w:sz w:val="20"/>
                <w:szCs w:val="20"/>
                <w:lang w:val="en-US" w:eastAsia="zh-CN"/>
              </w:rPr>
              <w:t>Vertical positioning accuracy (m)</w:t>
            </w:r>
          </w:p>
          <w:p>
            <w:pPr>
              <w:pStyle w:val="16"/>
              <w:spacing w:before="180" w:beforeLines="50" w:after="180" w:afterLines="50"/>
              <w:jc w:val="center"/>
              <w:rPr>
                <w:rFonts w:ascii="Times New Roman" w:hAnsi="Times New Roman" w:eastAsia="宋体"/>
                <w:b/>
                <w:b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61" w:type="dxa"/>
            <w:vMerge w:val="continue"/>
            <w:vAlign w:val="center"/>
          </w:tcPr>
          <w:p>
            <w:pPr>
              <w:pStyle w:val="16"/>
              <w:spacing w:before="180" w:beforeLines="50" w:after="180" w:afterLines="50"/>
              <w:jc w:val="center"/>
              <w:rPr>
                <w:rFonts w:ascii="Times New Roman" w:hAnsi="Times New Roman"/>
                <w:b/>
                <w:bCs/>
              </w:rPr>
            </w:pPr>
          </w:p>
        </w:tc>
        <w:tc>
          <w:tcPr>
            <w:tcW w:w="1361" w:type="dxa"/>
            <w:vMerge w:val="continue"/>
            <w:vAlign w:val="center"/>
          </w:tcPr>
          <w:p>
            <w:pPr>
              <w:pStyle w:val="16"/>
              <w:spacing w:before="180" w:beforeLines="50" w:after="180" w:afterLines="50"/>
              <w:jc w:val="center"/>
              <w:rPr>
                <w:rFonts w:ascii="Times New Roman" w:hAnsi="Times New Roman"/>
                <w:b/>
                <w:bCs/>
              </w:rPr>
            </w:pPr>
          </w:p>
        </w:tc>
        <w:tc>
          <w:tcPr>
            <w:tcW w:w="1361" w:type="dxa"/>
            <w:vMerge w:val="continue"/>
            <w:vAlign w:val="center"/>
          </w:tcPr>
          <w:p>
            <w:pPr>
              <w:pStyle w:val="16"/>
              <w:spacing w:before="180" w:beforeLines="50" w:after="180" w:afterLines="50"/>
              <w:jc w:val="center"/>
              <w:rPr>
                <w:rFonts w:ascii="Times New Roman" w:hAnsi="Times New Roman"/>
                <w:b/>
                <w:bCs/>
              </w:rPr>
            </w:pPr>
          </w:p>
        </w:tc>
        <w:tc>
          <w:tcPr>
            <w:tcW w:w="1361"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50%</w:t>
            </w:r>
          </w:p>
        </w:tc>
        <w:tc>
          <w:tcPr>
            <w:tcW w:w="1361"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67%</w:t>
            </w:r>
          </w:p>
        </w:tc>
        <w:tc>
          <w:tcPr>
            <w:tcW w:w="1361"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80%</w:t>
            </w:r>
          </w:p>
        </w:tc>
        <w:tc>
          <w:tcPr>
            <w:tcW w:w="1362"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21</w:t>
            </w:r>
          </w:p>
        </w:tc>
        <w:tc>
          <w:tcPr>
            <w:tcW w:w="1361"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黑体"/>
                <w:bCs/>
                <w:kern w:val="2"/>
                <w:sz w:val="18"/>
                <w:szCs w:val="18"/>
              </w:rPr>
              <w:t>FR1</w:t>
            </w:r>
          </w:p>
        </w:tc>
        <w:tc>
          <w:tcPr>
            <w:tcW w:w="1361"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InF-SH</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0.411</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0.623</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0.815</w:t>
            </w:r>
          </w:p>
        </w:tc>
        <w:tc>
          <w:tcPr>
            <w:tcW w:w="1362" w:type="dxa"/>
            <w:vAlign w:val="bottom"/>
          </w:tcPr>
          <w:p>
            <w:pPr>
              <w:spacing w:before="180" w:beforeLines="50" w:after="180" w:afterLines="50" w:line="240" w:lineRule="auto"/>
              <w:jc w:val="center"/>
              <w:textAlignment w:val="bottom"/>
              <w:rPr>
                <w:rFonts w:ascii="Times New Roman" w:hAnsi="Times New Roman" w:eastAsia="宋体"/>
                <w:b/>
                <w:bCs/>
                <w:sz w:val="18"/>
                <w:szCs w:val="18"/>
              </w:rPr>
            </w:pPr>
            <w:r>
              <w:rPr>
                <w:rFonts w:ascii="Times New Roman" w:hAnsi="Times New Roman" w:eastAsia="宋体"/>
                <w:b/>
                <w:bCs/>
                <w:color w:val="000000"/>
                <w:sz w:val="18"/>
                <w:szCs w:val="18"/>
                <w:lang w:bidi="ar"/>
              </w:rPr>
              <w:t>0.979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22</w:t>
            </w:r>
          </w:p>
        </w:tc>
        <w:tc>
          <w:tcPr>
            <w:tcW w:w="1361" w:type="dxa"/>
            <w:vAlign w:val="center"/>
          </w:tcPr>
          <w:p>
            <w:pPr>
              <w:snapToGrid w:val="0"/>
              <w:spacing w:before="180" w:beforeLines="50" w:after="180" w:afterLines="50" w:line="240" w:lineRule="auto"/>
              <w:jc w:val="center"/>
              <w:rPr>
                <w:rFonts w:ascii="Times New Roman" w:hAnsi="Times New Roman" w:eastAsia="黑体"/>
                <w:sz w:val="18"/>
                <w:szCs w:val="18"/>
              </w:rPr>
            </w:pPr>
            <w:r>
              <w:rPr>
                <w:rFonts w:ascii="Times New Roman" w:hAnsi="Times New Roman" w:eastAsia="黑体"/>
                <w:bCs/>
                <w:kern w:val="2"/>
                <w:sz w:val="18"/>
                <w:szCs w:val="18"/>
              </w:rPr>
              <w:t>FR2</w:t>
            </w:r>
          </w:p>
        </w:tc>
        <w:tc>
          <w:tcPr>
            <w:tcW w:w="1361"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InF-SH</w:t>
            </w:r>
          </w:p>
        </w:tc>
        <w:tc>
          <w:tcPr>
            <w:tcW w:w="1361" w:type="dxa"/>
            <w:vAlign w:val="bottom"/>
          </w:tcPr>
          <w:p>
            <w:pPr>
              <w:spacing w:before="180" w:beforeLines="50" w:after="180" w:afterLines="50" w:line="240" w:lineRule="auto"/>
              <w:jc w:val="center"/>
              <w:textAlignment w:val="bottom"/>
              <w:rPr>
                <w:rFonts w:ascii="Times New Roman" w:hAnsi="Times New Roman"/>
                <w:sz w:val="18"/>
                <w:szCs w:val="18"/>
              </w:rPr>
            </w:pPr>
            <w:r>
              <w:rPr>
                <w:rFonts w:ascii="Times New Roman" w:hAnsi="Times New Roman" w:eastAsia="宋体"/>
                <w:color w:val="000000"/>
                <w:sz w:val="18"/>
                <w:szCs w:val="18"/>
                <w:lang w:bidi="ar"/>
              </w:rPr>
              <w:t>0.185</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0.293</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0.362</w:t>
            </w:r>
          </w:p>
        </w:tc>
        <w:tc>
          <w:tcPr>
            <w:tcW w:w="1362" w:type="dxa"/>
            <w:vAlign w:val="bottom"/>
          </w:tcPr>
          <w:p>
            <w:pPr>
              <w:spacing w:before="180" w:beforeLines="50" w:after="180" w:afterLines="50" w:line="240" w:lineRule="auto"/>
              <w:jc w:val="center"/>
              <w:textAlignment w:val="bottom"/>
              <w:rPr>
                <w:rFonts w:ascii="Times New Roman" w:hAnsi="Times New Roman" w:eastAsia="宋体"/>
                <w:b/>
                <w:bCs/>
                <w:sz w:val="18"/>
                <w:szCs w:val="18"/>
              </w:rPr>
            </w:pPr>
            <w:r>
              <w:rPr>
                <w:rFonts w:ascii="Times New Roman" w:hAnsi="Times New Roman" w:eastAsia="宋体"/>
                <w:b/>
                <w:bCs/>
                <w:color w:val="000000"/>
                <w:sz w:val="18"/>
                <w:szCs w:val="18"/>
                <w:lang w:bidi="ar"/>
              </w:rPr>
              <w:t>0.459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23</w:t>
            </w:r>
          </w:p>
        </w:tc>
        <w:tc>
          <w:tcPr>
            <w:tcW w:w="1361" w:type="dxa"/>
            <w:vAlign w:val="center"/>
          </w:tcPr>
          <w:p>
            <w:pPr>
              <w:snapToGrid w:val="0"/>
              <w:spacing w:before="180" w:beforeLines="50" w:after="180" w:afterLines="50" w:line="240" w:lineRule="auto"/>
              <w:jc w:val="center"/>
              <w:rPr>
                <w:rFonts w:ascii="Times New Roman" w:hAnsi="Times New Roman"/>
                <w:bCs/>
                <w:kern w:val="2"/>
                <w:sz w:val="18"/>
                <w:szCs w:val="18"/>
              </w:rPr>
            </w:pPr>
            <w:r>
              <w:rPr>
                <w:rFonts w:ascii="Times New Roman" w:hAnsi="Times New Roman"/>
                <w:sz w:val="18"/>
                <w:szCs w:val="18"/>
              </w:rPr>
              <w:t>FR1</w:t>
            </w:r>
          </w:p>
        </w:tc>
        <w:tc>
          <w:tcPr>
            <w:tcW w:w="1361"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eastAsia="宋体"/>
                <w:sz w:val="18"/>
                <w:szCs w:val="18"/>
              </w:rPr>
              <w:t>InF-DH</w:t>
            </w:r>
          </w:p>
        </w:tc>
        <w:tc>
          <w:tcPr>
            <w:tcW w:w="1361" w:type="dxa"/>
            <w:vAlign w:val="bottom"/>
          </w:tcPr>
          <w:p>
            <w:pPr>
              <w:spacing w:before="180" w:beforeLines="50" w:after="180" w:afterLines="50" w:line="240" w:lineRule="auto"/>
              <w:jc w:val="center"/>
              <w:textAlignment w:val="bottom"/>
              <w:rPr>
                <w:rFonts w:ascii="Times New Roman" w:hAnsi="Times New Roman"/>
                <w:sz w:val="18"/>
                <w:szCs w:val="18"/>
              </w:rPr>
            </w:pPr>
            <w:r>
              <w:rPr>
                <w:rFonts w:ascii="Times New Roman" w:hAnsi="Times New Roman" w:eastAsia="宋体"/>
                <w:color w:val="000000"/>
                <w:sz w:val="18"/>
                <w:szCs w:val="18"/>
                <w:lang w:bidi="ar"/>
              </w:rPr>
              <w:t>0.522</w:t>
            </w:r>
          </w:p>
        </w:tc>
        <w:tc>
          <w:tcPr>
            <w:tcW w:w="1361" w:type="dxa"/>
            <w:vAlign w:val="bottom"/>
          </w:tcPr>
          <w:p>
            <w:pPr>
              <w:spacing w:before="180" w:beforeLines="50" w:after="180" w:afterLines="50" w:line="240" w:lineRule="auto"/>
              <w:jc w:val="center"/>
              <w:textAlignment w:val="bottom"/>
              <w:rPr>
                <w:rFonts w:ascii="Times New Roman" w:hAnsi="Times New Roman"/>
                <w:sz w:val="18"/>
                <w:szCs w:val="18"/>
              </w:rPr>
            </w:pPr>
            <w:r>
              <w:rPr>
                <w:rFonts w:ascii="Times New Roman" w:hAnsi="Times New Roman" w:eastAsia="宋体"/>
                <w:b/>
                <w:bCs/>
                <w:color w:val="000000"/>
                <w:sz w:val="18"/>
                <w:szCs w:val="18"/>
                <w:lang w:bidi="ar"/>
              </w:rPr>
              <w:t>0.814</w:t>
            </w:r>
          </w:p>
        </w:tc>
        <w:tc>
          <w:tcPr>
            <w:tcW w:w="1361" w:type="dxa"/>
            <w:vAlign w:val="bottom"/>
          </w:tcPr>
          <w:p>
            <w:pPr>
              <w:spacing w:before="180" w:beforeLines="50" w:after="180" w:afterLines="50" w:line="240" w:lineRule="auto"/>
              <w:jc w:val="center"/>
              <w:textAlignment w:val="bottom"/>
              <w:rPr>
                <w:rFonts w:ascii="Times New Roman" w:hAnsi="Times New Roman"/>
                <w:sz w:val="18"/>
                <w:szCs w:val="18"/>
              </w:rPr>
            </w:pPr>
            <w:r>
              <w:rPr>
                <w:rFonts w:ascii="Times New Roman" w:hAnsi="Times New Roman" w:eastAsia="宋体"/>
                <w:color w:val="000000"/>
                <w:sz w:val="18"/>
                <w:szCs w:val="18"/>
                <w:lang w:bidi="ar"/>
              </w:rPr>
              <w:t>1.062</w:t>
            </w:r>
          </w:p>
        </w:tc>
        <w:tc>
          <w:tcPr>
            <w:tcW w:w="1362" w:type="dxa"/>
            <w:vAlign w:val="bottom"/>
          </w:tcPr>
          <w:p>
            <w:pPr>
              <w:spacing w:before="180" w:beforeLines="50" w:after="180" w:afterLines="50" w:line="240" w:lineRule="auto"/>
              <w:jc w:val="center"/>
              <w:textAlignment w:val="bottom"/>
              <w:rPr>
                <w:rFonts w:ascii="Times New Roman" w:hAnsi="Times New Roman"/>
                <w:sz w:val="18"/>
                <w:szCs w:val="18"/>
              </w:rPr>
            </w:pPr>
            <w:r>
              <w:rPr>
                <w:rFonts w:ascii="Times New Roman" w:hAnsi="Times New Roman" w:eastAsia="宋体"/>
                <w:color w:val="000000"/>
                <w:sz w:val="18"/>
                <w:szCs w:val="18"/>
                <w:lang w:bidi="ar"/>
              </w:rPr>
              <w:t>1.419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24</w:t>
            </w:r>
          </w:p>
        </w:tc>
        <w:tc>
          <w:tcPr>
            <w:tcW w:w="1361"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sz w:val="18"/>
                <w:szCs w:val="18"/>
              </w:rPr>
              <w:t>FR2</w:t>
            </w:r>
          </w:p>
        </w:tc>
        <w:tc>
          <w:tcPr>
            <w:tcW w:w="1361"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eastAsia="宋体"/>
                <w:sz w:val="18"/>
                <w:szCs w:val="18"/>
              </w:rPr>
              <w:t>InF-DH</w:t>
            </w:r>
          </w:p>
        </w:tc>
        <w:tc>
          <w:tcPr>
            <w:tcW w:w="1361" w:type="dxa"/>
            <w:vAlign w:val="bottom"/>
          </w:tcPr>
          <w:p>
            <w:pPr>
              <w:spacing w:before="180" w:beforeLines="50" w:after="180" w:afterLines="50" w:line="240" w:lineRule="auto"/>
              <w:jc w:val="center"/>
              <w:textAlignment w:val="bottom"/>
              <w:rPr>
                <w:rFonts w:ascii="Times New Roman" w:hAnsi="Times New Roman"/>
                <w:sz w:val="18"/>
                <w:szCs w:val="18"/>
              </w:rPr>
            </w:pPr>
            <w:r>
              <w:rPr>
                <w:rFonts w:ascii="Times New Roman" w:hAnsi="Times New Roman" w:eastAsia="宋体"/>
                <w:color w:val="000000"/>
                <w:sz w:val="18"/>
                <w:szCs w:val="18"/>
                <w:lang w:bidi="ar"/>
              </w:rPr>
              <w:t>0.222</w:t>
            </w:r>
          </w:p>
        </w:tc>
        <w:tc>
          <w:tcPr>
            <w:tcW w:w="1361" w:type="dxa"/>
            <w:vAlign w:val="bottom"/>
          </w:tcPr>
          <w:p>
            <w:pPr>
              <w:spacing w:before="180" w:beforeLines="50" w:after="180" w:afterLines="50" w:line="240" w:lineRule="auto"/>
              <w:jc w:val="center"/>
              <w:textAlignment w:val="bottom"/>
              <w:rPr>
                <w:rFonts w:ascii="Times New Roman" w:hAnsi="Times New Roman"/>
                <w:sz w:val="18"/>
                <w:szCs w:val="18"/>
              </w:rPr>
            </w:pPr>
            <w:r>
              <w:rPr>
                <w:rFonts w:ascii="Times New Roman" w:hAnsi="Times New Roman" w:eastAsia="宋体"/>
                <w:b/>
                <w:bCs/>
                <w:color w:val="000000"/>
                <w:sz w:val="18"/>
                <w:szCs w:val="18"/>
                <w:lang w:bidi="ar"/>
              </w:rPr>
              <w:t>0.414</w:t>
            </w:r>
          </w:p>
        </w:tc>
        <w:tc>
          <w:tcPr>
            <w:tcW w:w="1361" w:type="dxa"/>
            <w:vAlign w:val="bottom"/>
          </w:tcPr>
          <w:p>
            <w:pPr>
              <w:spacing w:before="180" w:beforeLines="50" w:after="180" w:afterLines="50" w:line="240" w:lineRule="auto"/>
              <w:jc w:val="center"/>
              <w:textAlignment w:val="bottom"/>
              <w:rPr>
                <w:rFonts w:ascii="Times New Roman" w:hAnsi="Times New Roman"/>
                <w:sz w:val="18"/>
                <w:szCs w:val="18"/>
              </w:rPr>
            </w:pPr>
            <w:r>
              <w:rPr>
                <w:rFonts w:ascii="Times New Roman" w:hAnsi="Times New Roman" w:eastAsia="宋体"/>
                <w:color w:val="000000"/>
                <w:sz w:val="18"/>
                <w:szCs w:val="18"/>
                <w:lang w:bidi="ar"/>
              </w:rPr>
              <w:t>0.705</w:t>
            </w:r>
          </w:p>
        </w:tc>
        <w:tc>
          <w:tcPr>
            <w:tcW w:w="1362" w:type="dxa"/>
            <w:vAlign w:val="bottom"/>
          </w:tcPr>
          <w:p>
            <w:pPr>
              <w:spacing w:before="180" w:beforeLines="50" w:after="180" w:afterLines="50" w:line="240" w:lineRule="auto"/>
              <w:jc w:val="center"/>
              <w:textAlignment w:val="bottom"/>
              <w:rPr>
                <w:rFonts w:ascii="Times New Roman" w:hAnsi="Times New Roman"/>
                <w:sz w:val="18"/>
                <w:szCs w:val="18"/>
              </w:rPr>
            </w:pPr>
            <w:r>
              <w:rPr>
                <w:rFonts w:ascii="Times New Roman" w:hAnsi="Times New Roman" w:eastAsia="宋体"/>
                <w:color w:val="000000"/>
                <w:sz w:val="18"/>
                <w:szCs w:val="18"/>
                <w:lang w:bidi="ar"/>
              </w:rPr>
              <w:t>1.271</w:t>
            </w:r>
          </w:p>
        </w:tc>
      </w:tr>
    </w:tbl>
    <w:p>
      <w:pPr>
        <w:adjustRightInd w:val="0"/>
        <w:snapToGrid w:val="0"/>
        <w:spacing w:before="180" w:beforeLines="50" w:after="180" w:afterLines="50" w:line="240" w:lineRule="auto"/>
        <w:rPr>
          <w:rFonts w:ascii="Times New Roman" w:hAnsi="Times New Roman"/>
          <w:i/>
          <w:iCs/>
          <w:sz w:val="20"/>
          <w:szCs w:val="20"/>
        </w:rPr>
      </w:pPr>
      <w:r>
        <w:rPr>
          <w:rFonts w:ascii="Times New Roman" w:hAnsi="Times New Roman"/>
          <w:b/>
          <w:bCs/>
          <w:i/>
          <w:iCs/>
          <w:sz w:val="20"/>
          <w:szCs w:val="20"/>
        </w:rPr>
        <w:t>Observation 3</w:t>
      </w:r>
      <w:r>
        <w:rPr>
          <w:rFonts w:ascii="Times New Roman" w:hAnsi="Times New Roman"/>
          <w:i/>
          <w:iCs/>
          <w:sz w:val="20"/>
          <w:szCs w:val="20"/>
        </w:rPr>
        <w:t>:</w:t>
      </w:r>
      <w:r>
        <w:rPr>
          <w:rFonts w:hint="eastAsia" w:ascii="Times New Roman" w:hAnsi="Times New Roman"/>
          <w:b/>
          <w:bCs/>
          <w:i/>
          <w:iCs/>
          <w:sz w:val="20"/>
          <w:szCs w:val="20"/>
        </w:rPr>
        <w:t xml:space="preserve"> </w:t>
      </w:r>
      <w:r>
        <w:rPr>
          <w:rFonts w:hint="eastAsia" w:ascii="Times New Roman" w:hAnsi="Times New Roman"/>
          <w:i/>
          <w:iCs/>
          <w:sz w:val="20"/>
          <w:szCs w:val="20"/>
        </w:rPr>
        <w:t>For v</w:t>
      </w:r>
      <w:r>
        <w:rPr>
          <w:rFonts w:ascii="Times New Roman" w:hAnsi="Times New Roman"/>
          <w:i/>
          <w:iCs/>
          <w:sz w:val="20"/>
          <w:szCs w:val="20"/>
        </w:rPr>
        <w:t>ertical positioning accuracy based on Rel-16 DL-TDOA method, all case</w:t>
      </w:r>
      <w:r>
        <w:rPr>
          <w:rFonts w:hint="eastAsia" w:ascii="Times New Roman" w:hAnsi="Times New Roman"/>
          <w:i/>
          <w:iCs/>
          <w:sz w:val="20"/>
          <w:szCs w:val="20"/>
        </w:rPr>
        <w:t>s</w:t>
      </w:r>
      <w:r>
        <w:rPr>
          <w:rFonts w:ascii="Times New Roman" w:hAnsi="Times New Roman"/>
          <w:i/>
          <w:iCs/>
          <w:sz w:val="20"/>
          <w:szCs w:val="20"/>
        </w:rPr>
        <w:t xml:space="preserve"> </w:t>
      </w:r>
      <w:r>
        <w:rPr>
          <w:rFonts w:hint="eastAsia" w:ascii="Times New Roman" w:hAnsi="Times New Roman"/>
          <w:i/>
          <w:iCs/>
          <w:sz w:val="20"/>
          <w:szCs w:val="20"/>
        </w:rPr>
        <w:t>of</w:t>
      </w:r>
      <w:r>
        <w:rPr>
          <w:rFonts w:ascii="Times New Roman" w:hAnsi="Times New Roman"/>
          <w:i/>
          <w:iCs/>
          <w:sz w:val="20"/>
          <w:szCs w:val="20"/>
        </w:rPr>
        <w:t xml:space="preserve"> InF-SH </w:t>
      </w:r>
      <w:r>
        <w:rPr>
          <w:rFonts w:hint="eastAsia" w:ascii="Times New Roman" w:hAnsi="Times New Roman"/>
          <w:i/>
          <w:iCs/>
          <w:sz w:val="20"/>
          <w:szCs w:val="20"/>
        </w:rPr>
        <w:t xml:space="preserve">scenario </w:t>
      </w:r>
      <w:r>
        <w:rPr>
          <w:rFonts w:ascii="Times New Roman" w:hAnsi="Times New Roman"/>
          <w:i/>
          <w:iCs/>
          <w:sz w:val="20"/>
          <w:szCs w:val="20"/>
        </w:rPr>
        <w:t>can meet the loose vertical accuracy requirement (i.e. 1 m for 90% of UEs),</w:t>
      </w:r>
      <w:r>
        <w:rPr>
          <w:rFonts w:hint="eastAsia" w:ascii="Times New Roman" w:hAnsi="Times New Roman"/>
          <w:i/>
          <w:iCs/>
          <w:sz w:val="20"/>
          <w:szCs w:val="20"/>
        </w:rPr>
        <w:t xml:space="preserve"> </w:t>
      </w:r>
      <w:r>
        <w:rPr>
          <w:rFonts w:ascii="Times New Roman" w:hAnsi="Times New Roman"/>
          <w:i/>
          <w:iCs/>
          <w:sz w:val="20"/>
          <w:szCs w:val="20"/>
        </w:rPr>
        <w:t>but in the InF-DH</w:t>
      </w:r>
      <w:r>
        <w:rPr>
          <w:rFonts w:hint="eastAsia" w:ascii="Times New Roman" w:hAnsi="Times New Roman"/>
          <w:i/>
          <w:iCs/>
          <w:sz w:val="20"/>
          <w:szCs w:val="20"/>
        </w:rPr>
        <w:t xml:space="preserve"> </w:t>
      </w:r>
      <w:r>
        <w:rPr>
          <w:rFonts w:ascii="Times New Roman" w:hAnsi="Times New Roman"/>
          <w:i/>
          <w:iCs/>
          <w:sz w:val="20"/>
          <w:szCs w:val="20"/>
        </w:rPr>
        <w:t>scenario, only</w:t>
      </w:r>
      <w:r>
        <w:rPr>
          <w:rFonts w:hint="eastAsia" w:ascii="Times New Roman" w:hAnsi="Times New Roman"/>
          <w:i/>
          <w:iCs/>
          <w:sz w:val="20"/>
          <w:szCs w:val="20"/>
        </w:rPr>
        <w:t xml:space="preserve"> </w:t>
      </w:r>
      <w:r>
        <w:rPr>
          <w:rFonts w:ascii="Times New Roman" w:hAnsi="Times New Roman"/>
          <w:i/>
          <w:iCs/>
          <w:sz w:val="20"/>
          <w:szCs w:val="20"/>
        </w:rPr>
        <w:t>67%</w:t>
      </w:r>
      <w:r>
        <w:rPr>
          <w:rFonts w:hint="eastAsia" w:ascii="Times New Roman" w:hAnsi="Times New Roman"/>
          <w:i/>
          <w:iCs/>
          <w:sz w:val="20"/>
          <w:szCs w:val="20"/>
        </w:rPr>
        <w:t xml:space="preserve"> UEs</w:t>
      </w:r>
      <w:r>
        <w:rPr>
          <w:rFonts w:ascii="Times New Roman" w:hAnsi="Times New Roman"/>
          <w:i/>
          <w:iCs/>
          <w:sz w:val="20"/>
          <w:szCs w:val="20"/>
        </w:rPr>
        <w:t xml:space="preserve"> </w:t>
      </w:r>
      <w:r>
        <w:rPr>
          <w:rFonts w:hint="eastAsia" w:ascii="Times New Roman" w:hAnsi="Times New Roman"/>
          <w:i/>
          <w:iCs/>
          <w:sz w:val="20"/>
          <w:szCs w:val="20"/>
        </w:rPr>
        <w:t xml:space="preserve">in FR1 and </w:t>
      </w:r>
      <w:r>
        <w:rPr>
          <w:rFonts w:ascii="Times New Roman" w:hAnsi="Times New Roman"/>
          <w:i/>
          <w:iCs/>
          <w:sz w:val="20"/>
          <w:szCs w:val="20"/>
        </w:rPr>
        <w:t>80% UE</w:t>
      </w:r>
      <w:r>
        <w:rPr>
          <w:rFonts w:hint="eastAsia" w:ascii="Times New Roman" w:hAnsi="Times New Roman"/>
          <w:i/>
          <w:iCs/>
          <w:sz w:val="20"/>
          <w:szCs w:val="20"/>
        </w:rPr>
        <w:t>s</w:t>
      </w:r>
      <w:r>
        <w:rPr>
          <w:rFonts w:ascii="Times New Roman" w:hAnsi="Times New Roman"/>
          <w:i/>
          <w:iCs/>
          <w:sz w:val="20"/>
          <w:szCs w:val="20"/>
        </w:rPr>
        <w:t xml:space="preserve"> in FR2 can meet sub-meter level requirement.</w:t>
      </w:r>
    </w:p>
    <w:p>
      <w:pPr>
        <w:pStyle w:val="3"/>
        <w:numPr>
          <w:ilvl w:val="1"/>
          <w:numId w:val="3"/>
        </w:numPr>
        <w:spacing w:before="180" w:beforeLines="50" w:after="180" w:afterLines="50" w:line="240" w:lineRule="auto"/>
        <w:rPr>
          <w:rFonts w:ascii="Times New Roman" w:hAnsi="Times New Roman"/>
          <w:sz w:val="21"/>
          <w:szCs w:val="21"/>
          <w:lang w:val="en-US"/>
        </w:rPr>
      </w:pPr>
      <w:r>
        <w:rPr>
          <w:rFonts w:ascii="Times New Roman" w:hAnsi="Times New Roman"/>
          <w:sz w:val="21"/>
          <w:szCs w:val="21"/>
          <w:lang w:val="en-US"/>
        </w:rPr>
        <w:t>Rel-17 enhancement</w:t>
      </w:r>
      <w:r>
        <w:rPr>
          <w:rFonts w:hint="eastAsia" w:ascii="Times New Roman" w:hAnsi="Times New Roman"/>
          <w:sz w:val="21"/>
          <w:szCs w:val="21"/>
          <w:lang w:val="en-US"/>
        </w:rPr>
        <w:t>s</w:t>
      </w:r>
      <w:r>
        <w:rPr>
          <w:rFonts w:ascii="Times New Roman" w:hAnsi="Times New Roman"/>
          <w:sz w:val="21"/>
          <w:szCs w:val="21"/>
          <w:lang w:val="en-US"/>
        </w:rPr>
        <w:t xml:space="preserve"> with LOS identification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Lastly</w:t>
      </w:r>
      <w:r>
        <w:rPr>
          <w:rFonts w:ascii="Times New Roman" w:hAnsi="Times New Roman"/>
          <w:sz w:val="20"/>
          <w:szCs w:val="20"/>
        </w:rPr>
        <w:t xml:space="preserve">, </w:t>
      </w:r>
      <w:r>
        <w:rPr>
          <w:rFonts w:hint="eastAsia" w:ascii="Times New Roman" w:hAnsi="Times New Roman"/>
          <w:sz w:val="20"/>
          <w:szCs w:val="20"/>
        </w:rPr>
        <w:t xml:space="preserve">some </w:t>
      </w:r>
      <w:r>
        <w:rPr>
          <w:rFonts w:ascii="Times New Roman" w:hAnsi="Times New Roman"/>
          <w:sz w:val="20"/>
          <w:szCs w:val="20"/>
        </w:rPr>
        <w:t>Rel-17 enhancements with LOS identification</w:t>
      </w:r>
      <w:r>
        <w:rPr>
          <w:rFonts w:hint="eastAsia" w:ascii="Times New Roman" w:hAnsi="Times New Roman"/>
          <w:sz w:val="20"/>
          <w:szCs w:val="20"/>
        </w:rPr>
        <w:t xml:space="preserve"> have been investigated, horizontal positioning</w:t>
      </w:r>
      <w:r>
        <w:rPr>
          <w:rFonts w:ascii="Times New Roman" w:hAnsi="Times New Roman"/>
          <w:sz w:val="20"/>
          <w:szCs w:val="20"/>
        </w:rPr>
        <w:t xml:space="preserve"> </w:t>
      </w:r>
      <w:r>
        <w:rPr>
          <w:rFonts w:hint="eastAsia" w:ascii="Times New Roman" w:hAnsi="Times New Roman"/>
          <w:sz w:val="20"/>
          <w:szCs w:val="20"/>
        </w:rPr>
        <w:t>errors</w:t>
      </w:r>
      <w:r>
        <w:rPr>
          <w:rFonts w:ascii="Times New Roman" w:hAnsi="Times New Roman"/>
          <w:sz w:val="20"/>
          <w:szCs w:val="20"/>
        </w:rPr>
        <w:t xml:space="preserve"> of InF-</w:t>
      </w:r>
      <w:r>
        <w:rPr>
          <w:rFonts w:hint="eastAsia" w:ascii="Times New Roman" w:hAnsi="Times New Roman"/>
          <w:sz w:val="20"/>
          <w:szCs w:val="20"/>
        </w:rPr>
        <w:t>D</w:t>
      </w:r>
      <w:r>
        <w:rPr>
          <w:rFonts w:ascii="Times New Roman" w:hAnsi="Times New Roman"/>
          <w:sz w:val="20"/>
          <w:szCs w:val="20"/>
        </w:rPr>
        <w:t>H</w:t>
      </w:r>
      <w:r>
        <w:rPr>
          <w:rFonts w:hint="eastAsia" w:ascii="Times New Roman" w:hAnsi="Times New Roman"/>
          <w:sz w:val="20"/>
          <w:szCs w:val="20"/>
        </w:rPr>
        <w:t xml:space="preserve"> scenario for </w:t>
      </w:r>
      <w:r>
        <w:rPr>
          <w:rFonts w:ascii="Times New Roman" w:hAnsi="Times New Roman"/>
          <w:sz w:val="20"/>
          <w:szCs w:val="20"/>
        </w:rPr>
        <w:t xml:space="preserve">FR1 and FR2 </w:t>
      </w:r>
      <w:r>
        <w:rPr>
          <w:rFonts w:hint="eastAsia" w:ascii="Times New Roman" w:hAnsi="Times New Roman"/>
          <w:sz w:val="20"/>
          <w:szCs w:val="20"/>
        </w:rPr>
        <w:t xml:space="preserve">at some specific percentiles </w:t>
      </w:r>
      <w:r>
        <w:rPr>
          <w:rFonts w:ascii="Times New Roman" w:hAnsi="Times New Roman"/>
          <w:sz w:val="20"/>
          <w:szCs w:val="20"/>
        </w:rPr>
        <w:t xml:space="preserve">are shown in </w:t>
      </w:r>
      <w:r>
        <w:rPr>
          <w:rFonts w:hint="eastAsia" w:ascii="Times New Roman" w:hAnsi="Times New Roman"/>
          <w:sz w:val="20"/>
          <w:szCs w:val="20"/>
        </w:rPr>
        <w:t xml:space="preserve">Table 6 </w:t>
      </w:r>
      <w:r>
        <w:rPr>
          <w:rFonts w:ascii="Times New Roman" w:hAnsi="Times New Roman"/>
          <w:sz w:val="20"/>
          <w:szCs w:val="20"/>
        </w:rPr>
        <w:t xml:space="preserve">and </w:t>
      </w:r>
      <w:r>
        <w:rPr>
          <w:rFonts w:hint="eastAsia" w:ascii="Times New Roman" w:hAnsi="Times New Roman"/>
          <w:sz w:val="20"/>
          <w:szCs w:val="20"/>
        </w:rPr>
        <w:t>Table</w:t>
      </w:r>
      <w:r>
        <w:rPr>
          <w:rFonts w:ascii="Times New Roman" w:hAnsi="Times New Roman"/>
          <w:sz w:val="20"/>
          <w:szCs w:val="20"/>
        </w:rPr>
        <w:t xml:space="preserve"> </w:t>
      </w:r>
      <w:r>
        <w:rPr>
          <w:rFonts w:hint="eastAsia" w:ascii="Times New Roman" w:hAnsi="Times New Roman"/>
          <w:sz w:val="20"/>
          <w:szCs w:val="20"/>
        </w:rPr>
        <w:t>7</w:t>
      </w:r>
      <w:r>
        <w:rPr>
          <w:rFonts w:ascii="Times New Roman" w:hAnsi="Times New Roman"/>
          <w:sz w:val="20"/>
          <w:szCs w:val="20"/>
        </w:rPr>
        <w:t xml:space="preserve"> respectively, and the corresponding CDF curves are attached in appendix </w:t>
      </w:r>
      <w:r>
        <w:rPr>
          <w:rFonts w:hint="eastAsia" w:ascii="Times New Roman" w:hAnsi="Times New Roman"/>
          <w:sz w:val="20"/>
          <w:szCs w:val="20"/>
        </w:rPr>
        <w:t>in Figure</w:t>
      </w:r>
      <w:r>
        <w:rPr>
          <w:rFonts w:ascii="Times New Roman" w:hAnsi="Times New Roman"/>
          <w:sz w:val="20"/>
          <w:szCs w:val="20"/>
        </w:rPr>
        <w:t xml:space="preserve"> </w:t>
      </w:r>
      <w:r>
        <w:rPr>
          <w:rFonts w:hint="eastAsia" w:ascii="Times New Roman" w:hAnsi="Times New Roman"/>
          <w:sz w:val="20"/>
          <w:szCs w:val="20"/>
        </w:rPr>
        <w:t>3-1 and Figure 3-2</w:t>
      </w:r>
      <w:r>
        <w:rPr>
          <w:rFonts w:ascii="Times New Roman" w:hAnsi="Times New Roman"/>
          <w:sz w:val="20"/>
          <w:szCs w:val="20"/>
        </w:rPr>
        <w:t>.</w:t>
      </w:r>
    </w:p>
    <w:p>
      <w:pPr>
        <w:pStyle w:val="9"/>
        <w:keepNext/>
        <w:spacing w:before="180" w:beforeLines="50" w:after="180" w:afterLines="50"/>
        <w:jc w:val="center"/>
        <w:rPr>
          <w:lang w:val="en-US" w:eastAsia="zh-CN"/>
        </w:rPr>
      </w:pPr>
      <w:r>
        <w:rPr>
          <w:rFonts w:hint="eastAsia"/>
          <w:lang w:eastAsia="zh-CN"/>
        </w:rPr>
        <w:t>Table</w:t>
      </w:r>
      <w:r>
        <w:t xml:space="preserve"> </w:t>
      </w:r>
      <w:r>
        <w:rPr>
          <w:lang w:val="en-US" w:eastAsia="zh-CN"/>
        </w:rPr>
        <w:t>6</w:t>
      </w:r>
      <w:r>
        <w:t xml:space="preserve"> </w:t>
      </w:r>
      <w:r>
        <w:rPr>
          <w:lang w:val="en-US"/>
        </w:rPr>
        <w:t xml:space="preserve">CDF of </w:t>
      </w:r>
      <w:r>
        <w:rPr>
          <w:lang w:val="en-US" w:eastAsia="zh-CN"/>
        </w:rPr>
        <w:t>horizontal</w:t>
      </w:r>
      <w:r>
        <w:t xml:space="preserve"> positioning accuracy</w:t>
      </w:r>
      <w:r>
        <w:rPr>
          <w:lang w:val="en-US" w:eastAsia="zh-CN"/>
        </w:rPr>
        <w:t xml:space="preserve"> </w:t>
      </w:r>
      <w:r>
        <w:rPr>
          <w:rFonts w:hint="eastAsia"/>
          <w:lang w:val="en-US" w:eastAsia="zh-CN"/>
        </w:rPr>
        <w:t xml:space="preserve">for </w:t>
      </w:r>
      <w:r>
        <w:rPr>
          <w:lang w:val="en-US" w:eastAsia="zh-CN"/>
        </w:rPr>
        <w:t>InF-DH</w:t>
      </w:r>
      <w:r>
        <w:rPr>
          <w:rFonts w:hint="eastAsia"/>
          <w:lang w:val="en-US" w:eastAsia="zh-CN"/>
        </w:rPr>
        <w:t>, FR1</w:t>
      </w:r>
      <w:r>
        <w:rPr>
          <w:lang w:val="en-US" w:eastAsia="zh-CN"/>
        </w:rPr>
        <w:t xml:space="preserve"> scenario</w:t>
      </w:r>
      <w:r>
        <w:rPr>
          <w:rFonts w:hint="eastAsia"/>
          <w:lang w:val="en-US" w:eastAsia="zh-CN"/>
        </w:rPr>
        <w:t xml:space="preserve"> </w:t>
      </w:r>
      <w:bookmarkStart w:id="10" w:name="OLE_LINK6"/>
      <w:r>
        <w:rPr>
          <w:rFonts w:hint="eastAsia"/>
          <w:lang w:val="en-US" w:eastAsia="zh-CN"/>
        </w:rPr>
        <w:t>(Rel-17 enhancements)</w:t>
      </w:r>
    </w:p>
    <w:bookmarkEnd w:id="10"/>
    <w:tbl>
      <w:tblPr>
        <w:tblStyle w:val="24"/>
        <w:tblW w:w="9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8"/>
        <w:gridCol w:w="2752"/>
        <w:gridCol w:w="1361"/>
        <w:gridCol w:w="1361"/>
        <w:gridCol w:w="1361"/>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318" w:type="dxa"/>
            <w:vMerge w:val="restart"/>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Simulation case</w:t>
            </w:r>
            <w:r>
              <w:rPr>
                <w:rFonts w:hint="eastAsia" w:ascii="Times New Roman" w:hAnsi="Times New Roman" w:eastAsia="宋体"/>
                <w:b/>
                <w:bCs/>
                <w:sz w:val="20"/>
                <w:szCs w:val="20"/>
                <w:lang w:val="en-US" w:eastAsia="zh-CN"/>
              </w:rPr>
              <w:t>s</w:t>
            </w:r>
          </w:p>
        </w:tc>
        <w:tc>
          <w:tcPr>
            <w:tcW w:w="2752" w:type="dxa"/>
            <w:vMerge w:val="restart"/>
            <w:vAlign w:val="center"/>
          </w:tcPr>
          <w:p>
            <w:pPr>
              <w:snapToGrid w:val="0"/>
              <w:spacing w:before="180" w:beforeLines="50" w:after="180" w:afterLines="50" w:line="240" w:lineRule="auto"/>
              <w:jc w:val="center"/>
              <w:rPr>
                <w:rFonts w:ascii="Times New Roman" w:hAnsi="Times New Roman" w:eastAsia="宋体"/>
                <w:b/>
                <w:bCs/>
                <w:sz w:val="20"/>
                <w:szCs w:val="20"/>
              </w:rPr>
            </w:pPr>
            <w:r>
              <w:rPr>
                <w:rFonts w:hint="eastAsia" w:ascii="Times New Roman" w:hAnsi="Times New Roman" w:eastAsia="黑体"/>
                <w:b/>
                <w:bCs/>
                <w:kern w:val="2"/>
                <w:sz w:val="20"/>
                <w:szCs w:val="20"/>
              </w:rPr>
              <w:t>Whether Rel-17 enhancement is implemented</w:t>
            </w:r>
          </w:p>
        </w:tc>
        <w:tc>
          <w:tcPr>
            <w:tcW w:w="5445" w:type="dxa"/>
            <w:gridSpan w:val="4"/>
            <w:vAlign w:val="center"/>
          </w:tcPr>
          <w:p>
            <w:pPr>
              <w:pStyle w:val="16"/>
              <w:spacing w:before="180" w:beforeLines="50" w:after="180" w:afterLines="50"/>
              <w:jc w:val="both"/>
              <w:rPr>
                <w:rFonts w:ascii="Times New Roman" w:hAnsi="Times New Roman" w:eastAsia="宋体"/>
                <w:b/>
                <w:bCs/>
                <w:sz w:val="20"/>
                <w:szCs w:val="20"/>
                <w:lang w:val="en-US" w:eastAsia="zh-CN"/>
              </w:rPr>
            </w:pPr>
            <w:r>
              <w:rPr>
                <w:rFonts w:ascii="Times New Roman" w:hAnsi="Times New Roman" w:eastAsiaTheme="minorEastAsia"/>
                <w:b/>
                <w:bCs/>
                <w:sz w:val="20"/>
                <w:szCs w:val="20"/>
                <w:lang w:val="en-US" w:eastAsia="zh-CN"/>
              </w:rPr>
              <w:t xml:space="preserve">           Horizontal positioning accuracy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318" w:type="dxa"/>
            <w:vMerge w:val="continue"/>
            <w:vAlign w:val="center"/>
          </w:tcPr>
          <w:p>
            <w:pPr>
              <w:pStyle w:val="16"/>
              <w:spacing w:before="180" w:beforeLines="50" w:after="180" w:afterLines="50"/>
              <w:jc w:val="center"/>
              <w:rPr>
                <w:rFonts w:ascii="Times New Roman" w:hAnsi="Times New Roman"/>
                <w:b/>
                <w:bCs/>
              </w:rPr>
            </w:pPr>
          </w:p>
        </w:tc>
        <w:tc>
          <w:tcPr>
            <w:tcW w:w="2752" w:type="dxa"/>
            <w:vMerge w:val="continue"/>
            <w:vAlign w:val="center"/>
          </w:tcPr>
          <w:p>
            <w:pPr>
              <w:pStyle w:val="16"/>
              <w:spacing w:before="180" w:beforeLines="50" w:after="180" w:afterLines="50"/>
              <w:jc w:val="center"/>
              <w:rPr>
                <w:rFonts w:ascii="Times New Roman" w:hAnsi="Times New Roman"/>
                <w:b/>
                <w:bCs/>
              </w:rPr>
            </w:pPr>
          </w:p>
        </w:tc>
        <w:tc>
          <w:tcPr>
            <w:tcW w:w="1361"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50%</w:t>
            </w:r>
          </w:p>
        </w:tc>
        <w:tc>
          <w:tcPr>
            <w:tcW w:w="1361"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67%</w:t>
            </w:r>
          </w:p>
        </w:tc>
        <w:tc>
          <w:tcPr>
            <w:tcW w:w="1361"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80%</w:t>
            </w:r>
          </w:p>
        </w:tc>
        <w:tc>
          <w:tcPr>
            <w:tcW w:w="1362"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1</w:t>
            </w:r>
            <w:r>
              <w:rPr>
                <w:rFonts w:hint="eastAsia" w:ascii="Times New Roman" w:hAnsi="Times New Roman" w:eastAsia="宋体"/>
                <w:sz w:val="18"/>
                <w:szCs w:val="18"/>
                <w:lang w:val="en-US" w:eastAsia="zh-CN"/>
              </w:rPr>
              <w:t>2</w:t>
            </w:r>
          </w:p>
        </w:tc>
        <w:tc>
          <w:tcPr>
            <w:tcW w:w="27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hint="eastAsia" w:ascii="Times New Roman" w:hAnsi="Times New Roman" w:eastAsia="宋体"/>
                <w:sz w:val="18"/>
                <w:szCs w:val="18"/>
              </w:rPr>
              <w:t>NO</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bookmarkStart w:id="15" w:name="_GoBack"/>
            <w:r>
              <w:rPr>
                <w:rFonts w:hint="eastAsia" w:ascii="Times New Roman" w:hAnsi="Times New Roman" w:eastAsia="宋体"/>
                <w:b/>
                <w:bCs/>
                <w:color w:val="000000"/>
                <w:sz w:val="18"/>
                <w:szCs w:val="18"/>
                <w:lang w:val="en-US" w:eastAsia="zh-CN" w:bidi="ar"/>
              </w:rPr>
              <w:t>0.414</w:t>
            </w:r>
            <w:bookmarkEnd w:id="15"/>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hint="eastAsia" w:ascii="Times New Roman" w:hAnsi="Times New Roman" w:eastAsia="宋体"/>
                <w:b w:val="0"/>
                <w:bCs w:val="0"/>
                <w:color w:val="000000"/>
                <w:sz w:val="18"/>
                <w:szCs w:val="18"/>
                <w:lang w:val="en-US" w:eastAsia="zh-CN" w:bidi="ar"/>
              </w:rPr>
              <w:t>1.060</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b w:val="0"/>
                <w:bCs w:val="0"/>
                <w:color w:val="000000"/>
                <w:sz w:val="18"/>
                <w:szCs w:val="18"/>
                <w:lang w:val="en-US" w:eastAsia="zh-CN" w:bidi="ar"/>
              </w:rPr>
              <w:t>7.337</w:t>
            </w:r>
          </w:p>
        </w:tc>
        <w:tc>
          <w:tcPr>
            <w:tcW w:w="1362"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color w:val="000000"/>
                <w:sz w:val="18"/>
                <w:szCs w:val="18"/>
                <w:lang w:val="en-US" w:eastAsia="zh-CN" w:bidi="ar"/>
              </w:rPr>
              <w:t>12.345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25</w:t>
            </w:r>
          </w:p>
        </w:tc>
        <w:tc>
          <w:tcPr>
            <w:tcW w:w="27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 xml:space="preserve">Ideal LOS identification </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0.261</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0.371</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0.493</w:t>
            </w:r>
          </w:p>
        </w:tc>
        <w:tc>
          <w:tcPr>
            <w:tcW w:w="1362"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b/>
                <w:bCs/>
                <w:color w:val="000000"/>
                <w:sz w:val="18"/>
                <w:szCs w:val="18"/>
                <w:lang w:bidi="ar"/>
              </w:rPr>
              <w:t>0.648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26</w:t>
            </w:r>
          </w:p>
        </w:tc>
        <w:tc>
          <w:tcPr>
            <w:tcW w:w="27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Rician K-factor</w:t>
            </w:r>
            <w:r>
              <w:rPr>
                <w:rFonts w:hint="eastAsia" w:ascii="Times New Roman" w:hAnsi="Times New Roman" w:eastAsia="宋体"/>
                <w:sz w:val="18"/>
                <w:szCs w:val="18"/>
              </w:rPr>
              <w:t xml:space="preserve"> as assistance information</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w:t>
            </w:r>
            <w:r>
              <w:rPr>
                <w:rFonts w:hint="eastAsia" w:ascii="Times New Roman" w:hAnsi="Times New Roman" w:eastAsia="宋体"/>
                <w:color w:val="000000"/>
                <w:sz w:val="18"/>
                <w:szCs w:val="18"/>
                <w:lang w:val="en-US" w:eastAsia="zh-CN" w:bidi="ar"/>
              </w:rPr>
              <w:t>294</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ascii="Times New Roman" w:hAnsi="Times New Roman" w:eastAsia="宋体"/>
                <w:color w:val="000000"/>
                <w:sz w:val="18"/>
                <w:szCs w:val="18"/>
                <w:lang w:bidi="ar"/>
              </w:rPr>
              <w:t>0.4</w:t>
            </w:r>
            <w:r>
              <w:rPr>
                <w:rFonts w:hint="eastAsia" w:ascii="Times New Roman" w:hAnsi="Times New Roman" w:eastAsia="宋体"/>
                <w:color w:val="000000"/>
                <w:sz w:val="18"/>
                <w:szCs w:val="18"/>
                <w:lang w:val="en-US" w:eastAsia="zh-CN" w:bidi="ar"/>
              </w:rPr>
              <w:t>207</w:t>
            </w:r>
          </w:p>
        </w:tc>
        <w:tc>
          <w:tcPr>
            <w:tcW w:w="1361" w:type="dxa"/>
            <w:vAlign w:val="bottom"/>
          </w:tcPr>
          <w:p>
            <w:pPr>
              <w:spacing w:before="180" w:beforeLines="50" w:after="180" w:afterLines="50" w:line="240" w:lineRule="auto"/>
              <w:jc w:val="center"/>
              <w:textAlignment w:val="bottom"/>
              <w:rPr>
                <w:rFonts w:hint="eastAsia" w:ascii="Times New Roman" w:hAnsi="Times New Roman" w:eastAsia="宋体"/>
                <w:b/>
                <w:bCs/>
                <w:sz w:val="18"/>
                <w:szCs w:val="18"/>
                <w:lang w:eastAsia="zh-CN"/>
              </w:rPr>
            </w:pPr>
            <w:r>
              <w:rPr>
                <w:rFonts w:ascii="Times New Roman" w:hAnsi="Times New Roman" w:eastAsia="宋体"/>
                <w:b/>
                <w:bCs/>
                <w:color w:val="000000"/>
                <w:sz w:val="18"/>
                <w:szCs w:val="18"/>
                <w:lang w:bidi="ar"/>
              </w:rPr>
              <w:t>0.78</w:t>
            </w:r>
            <w:r>
              <w:rPr>
                <w:rFonts w:hint="eastAsia" w:ascii="Times New Roman" w:hAnsi="Times New Roman" w:eastAsia="宋体"/>
                <w:b/>
                <w:bCs/>
                <w:color w:val="000000"/>
                <w:sz w:val="18"/>
                <w:szCs w:val="18"/>
                <w:lang w:val="en-US" w:eastAsia="zh-CN" w:bidi="ar"/>
              </w:rPr>
              <w:t>6</w:t>
            </w:r>
          </w:p>
        </w:tc>
        <w:tc>
          <w:tcPr>
            <w:tcW w:w="1362"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color w:val="000000"/>
                <w:sz w:val="18"/>
                <w:szCs w:val="18"/>
                <w:lang w:val="en-US" w:eastAsia="zh-CN" w:bidi="ar"/>
              </w:rPr>
              <w:t>7.205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27</w:t>
            </w:r>
          </w:p>
        </w:tc>
        <w:tc>
          <w:tcPr>
            <w:tcW w:w="27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Coherence bandwidth</w:t>
            </w:r>
            <w:r>
              <w:rPr>
                <w:rFonts w:hint="eastAsia" w:ascii="Times New Roman" w:hAnsi="Times New Roman" w:eastAsia="宋体"/>
                <w:sz w:val="18"/>
                <w:szCs w:val="18"/>
              </w:rPr>
              <w:t xml:space="preserve"> as assistance information</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w:t>
            </w:r>
            <w:r>
              <w:rPr>
                <w:rFonts w:hint="eastAsia" w:ascii="Times New Roman" w:hAnsi="Times New Roman" w:eastAsia="宋体"/>
                <w:color w:val="000000"/>
                <w:sz w:val="18"/>
                <w:szCs w:val="18"/>
                <w:lang w:val="en-US" w:eastAsia="zh-CN" w:bidi="ar"/>
              </w:rPr>
              <w:t>300</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ascii="Times New Roman" w:hAnsi="Times New Roman" w:eastAsia="宋体"/>
                <w:color w:val="000000"/>
                <w:sz w:val="18"/>
                <w:szCs w:val="18"/>
                <w:lang w:bidi="ar"/>
              </w:rPr>
              <w:t>0.4</w:t>
            </w:r>
            <w:r>
              <w:rPr>
                <w:rFonts w:hint="eastAsia" w:ascii="Times New Roman" w:hAnsi="Times New Roman" w:eastAsia="宋体"/>
                <w:color w:val="000000"/>
                <w:sz w:val="18"/>
                <w:szCs w:val="18"/>
                <w:lang w:val="en-US" w:eastAsia="zh-CN" w:bidi="ar"/>
              </w:rPr>
              <w:t>232</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b/>
                <w:bCs/>
                <w:sz w:val="18"/>
                <w:szCs w:val="18"/>
                <w:lang w:val="en-US" w:eastAsia="zh-CN"/>
              </w:rPr>
            </w:pPr>
            <w:r>
              <w:rPr>
                <w:rFonts w:ascii="Times New Roman" w:hAnsi="Times New Roman" w:eastAsia="宋体"/>
                <w:b/>
                <w:bCs/>
                <w:color w:val="000000"/>
                <w:sz w:val="18"/>
                <w:szCs w:val="18"/>
                <w:lang w:bidi="ar"/>
              </w:rPr>
              <w:t>0.</w:t>
            </w:r>
            <w:r>
              <w:rPr>
                <w:rFonts w:hint="eastAsia" w:ascii="Times New Roman" w:hAnsi="Times New Roman" w:eastAsia="宋体"/>
                <w:b/>
                <w:bCs/>
                <w:color w:val="000000"/>
                <w:sz w:val="18"/>
                <w:szCs w:val="18"/>
                <w:lang w:val="en-US" w:eastAsia="zh-CN" w:bidi="ar"/>
              </w:rPr>
              <w:t>659</w:t>
            </w:r>
          </w:p>
        </w:tc>
        <w:tc>
          <w:tcPr>
            <w:tcW w:w="1362"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color w:val="000000"/>
                <w:sz w:val="18"/>
                <w:szCs w:val="18"/>
                <w:lang w:val="en-US" w:eastAsia="zh-CN" w:bidi="ar"/>
              </w:rPr>
              <w:t>2.003</w:t>
            </w:r>
          </w:p>
        </w:tc>
      </w:tr>
    </w:tbl>
    <w:p>
      <w:pPr>
        <w:pStyle w:val="9"/>
        <w:keepNext/>
        <w:spacing w:before="180" w:beforeLines="50" w:after="180" w:afterLines="50"/>
        <w:jc w:val="center"/>
        <w:rPr>
          <w:lang w:val="en-US" w:eastAsia="zh-CN"/>
        </w:rPr>
      </w:pPr>
      <w:r>
        <w:rPr>
          <w:rFonts w:hint="eastAsia"/>
          <w:lang w:eastAsia="zh-CN"/>
        </w:rPr>
        <w:t>Table</w:t>
      </w:r>
      <w:r>
        <w:t xml:space="preserve"> </w:t>
      </w:r>
      <w:r>
        <w:rPr>
          <w:lang w:val="en-US" w:eastAsia="zh-CN"/>
        </w:rPr>
        <w:t>7</w:t>
      </w:r>
      <w:r>
        <w:t xml:space="preserve"> </w:t>
      </w:r>
      <w:r>
        <w:rPr>
          <w:lang w:val="en-US"/>
        </w:rPr>
        <w:t xml:space="preserve">CDF of </w:t>
      </w:r>
      <w:r>
        <w:rPr>
          <w:lang w:val="en-US" w:eastAsia="zh-CN"/>
        </w:rPr>
        <w:t>horizontal</w:t>
      </w:r>
      <w:r>
        <w:t xml:space="preserve"> positioning accuracy</w:t>
      </w:r>
      <w:r>
        <w:rPr>
          <w:lang w:val="en-US" w:eastAsia="zh-CN"/>
        </w:rPr>
        <w:t xml:space="preserve"> </w:t>
      </w:r>
      <w:r>
        <w:rPr>
          <w:rFonts w:hint="eastAsia"/>
          <w:lang w:val="en-US" w:eastAsia="zh-CN"/>
        </w:rPr>
        <w:t>for</w:t>
      </w:r>
      <w:r>
        <w:rPr>
          <w:lang w:val="en-US" w:eastAsia="zh-CN"/>
        </w:rPr>
        <w:t xml:space="preserve"> InF-DH</w:t>
      </w:r>
      <w:r>
        <w:rPr>
          <w:rFonts w:hint="eastAsia"/>
          <w:lang w:val="en-US" w:eastAsia="zh-CN"/>
        </w:rPr>
        <w:t>, FR2</w:t>
      </w:r>
      <w:r>
        <w:rPr>
          <w:lang w:val="en-US" w:eastAsia="zh-CN"/>
        </w:rPr>
        <w:t xml:space="preserve"> scenario</w:t>
      </w:r>
      <w:r>
        <w:rPr>
          <w:rFonts w:hint="eastAsia"/>
          <w:lang w:val="en-US" w:eastAsia="zh-CN"/>
        </w:rPr>
        <w:t xml:space="preserve"> (Rel-17 enhancements)</w:t>
      </w:r>
    </w:p>
    <w:tbl>
      <w:tblPr>
        <w:tblStyle w:val="24"/>
        <w:tblW w:w="95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8"/>
        <w:gridCol w:w="2752"/>
        <w:gridCol w:w="1361"/>
        <w:gridCol w:w="1361"/>
        <w:gridCol w:w="1361"/>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318" w:type="dxa"/>
            <w:vMerge w:val="restart"/>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Simulation case</w:t>
            </w:r>
            <w:r>
              <w:rPr>
                <w:rFonts w:hint="eastAsia" w:ascii="Times New Roman" w:hAnsi="Times New Roman" w:eastAsia="宋体"/>
                <w:b/>
                <w:bCs/>
                <w:sz w:val="20"/>
                <w:szCs w:val="20"/>
                <w:lang w:val="en-US" w:eastAsia="zh-CN"/>
              </w:rPr>
              <w:t>s</w:t>
            </w:r>
          </w:p>
        </w:tc>
        <w:tc>
          <w:tcPr>
            <w:tcW w:w="2752" w:type="dxa"/>
            <w:vMerge w:val="restart"/>
            <w:vAlign w:val="center"/>
          </w:tcPr>
          <w:p>
            <w:pPr>
              <w:snapToGrid w:val="0"/>
              <w:spacing w:before="180" w:beforeLines="50" w:after="180" w:afterLines="50" w:line="240" w:lineRule="auto"/>
              <w:jc w:val="center"/>
              <w:rPr>
                <w:rFonts w:ascii="Times New Roman" w:hAnsi="Times New Roman" w:eastAsia="宋体"/>
                <w:b/>
                <w:bCs/>
                <w:sz w:val="20"/>
                <w:szCs w:val="20"/>
              </w:rPr>
            </w:pPr>
            <w:r>
              <w:rPr>
                <w:rFonts w:hint="eastAsia" w:ascii="Times New Roman" w:hAnsi="Times New Roman" w:eastAsia="黑体"/>
                <w:b/>
                <w:bCs/>
                <w:kern w:val="2"/>
                <w:sz w:val="20"/>
                <w:szCs w:val="20"/>
              </w:rPr>
              <w:t>Whether Rel-17 enhancement is implemented</w:t>
            </w:r>
          </w:p>
        </w:tc>
        <w:tc>
          <w:tcPr>
            <w:tcW w:w="5445" w:type="dxa"/>
            <w:gridSpan w:val="4"/>
            <w:vAlign w:val="center"/>
          </w:tcPr>
          <w:p>
            <w:pPr>
              <w:pStyle w:val="16"/>
              <w:spacing w:before="180" w:beforeLines="50" w:after="180" w:afterLines="50"/>
              <w:jc w:val="both"/>
              <w:rPr>
                <w:rFonts w:ascii="Times New Roman" w:hAnsi="Times New Roman" w:eastAsia="宋体"/>
                <w:b/>
                <w:bCs/>
                <w:sz w:val="20"/>
                <w:szCs w:val="20"/>
                <w:lang w:val="en-US" w:eastAsia="zh-CN"/>
              </w:rPr>
            </w:pPr>
            <w:r>
              <w:rPr>
                <w:rFonts w:ascii="Times New Roman" w:hAnsi="Times New Roman" w:eastAsiaTheme="minorEastAsia"/>
                <w:b/>
                <w:bCs/>
                <w:sz w:val="20"/>
                <w:szCs w:val="20"/>
                <w:lang w:val="en-US" w:eastAsia="zh-CN"/>
              </w:rPr>
              <w:t xml:space="preserve">           Horizontal positioning accuracy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318" w:type="dxa"/>
            <w:vMerge w:val="continue"/>
            <w:vAlign w:val="center"/>
          </w:tcPr>
          <w:p>
            <w:pPr>
              <w:pStyle w:val="16"/>
              <w:spacing w:before="180" w:beforeLines="50" w:after="180" w:afterLines="50"/>
              <w:jc w:val="center"/>
              <w:rPr>
                <w:rFonts w:ascii="Times New Roman" w:hAnsi="Times New Roman"/>
                <w:b/>
                <w:bCs/>
              </w:rPr>
            </w:pPr>
          </w:p>
        </w:tc>
        <w:tc>
          <w:tcPr>
            <w:tcW w:w="2752" w:type="dxa"/>
            <w:vMerge w:val="continue"/>
            <w:vAlign w:val="center"/>
          </w:tcPr>
          <w:p>
            <w:pPr>
              <w:pStyle w:val="16"/>
              <w:spacing w:before="180" w:beforeLines="50" w:after="180" w:afterLines="50"/>
              <w:jc w:val="center"/>
              <w:rPr>
                <w:rFonts w:ascii="Times New Roman" w:hAnsi="Times New Roman"/>
                <w:b/>
                <w:bCs/>
              </w:rPr>
            </w:pPr>
          </w:p>
        </w:tc>
        <w:tc>
          <w:tcPr>
            <w:tcW w:w="1361"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50%</w:t>
            </w:r>
          </w:p>
        </w:tc>
        <w:tc>
          <w:tcPr>
            <w:tcW w:w="1361"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67%</w:t>
            </w:r>
          </w:p>
        </w:tc>
        <w:tc>
          <w:tcPr>
            <w:tcW w:w="1361"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80%</w:t>
            </w:r>
          </w:p>
        </w:tc>
        <w:tc>
          <w:tcPr>
            <w:tcW w:w="1362" w:type="dxa"/>
            <w:vAlign w:val="center"/>
          </w:tcPr>
          <w:p>
            <w:pPr>
              <w:pStyle w:val="16"/>
              <w:spacing w:before="180" w:beforeLines="50" w:after="180" w:afterLines="50"/>
              <w:jc w:val="center"/>
              <w:rPr>
                <w:rFonts w:ascii="Times New Roman" w:hAnsi="Times New Roman" w:eastAsia="宋体"/>
                <w:b/>
                <w:bCs/>
                <w:sz w:val="20"/>
                <w:szCs w:val="20"/>
                <w:lang w:val="en-US" w:eastAsia="zh-CN"/>
              </w:rPr>
            </w:pPr>
            <w:r>
              <w:rPr>
                <w:rFonts w:ascii="Times New Roman" w:hAnsi="Times New Roman" w:eastAsia="宋体"/>
                <w:b/>
                <w:bCs/>
                <w:sz w:val="20"/>
                <w:szCs w:val="20"/>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17</w:t>
            </w:r>
          </w:p>
        </w:tc>
        <w:tc>
          <w:tcPr>
            <w:tcW w:w="27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hint="eastAsia" w:ascii="Times New Roman" w:hAnsi="Times New Roman" w:eastAsia="宋体"/>
                <w:sz w:val="18"/>
                <w:szCs w:val="18"/>
              </w:rPr>
              <w:t>NO</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hint="eastAsia" w:ascii="Times New Roman" w:hAnsi="Times New Roman" w:eastAsia="宋体"/>
                <w:color w:val="000000"/>
                <w:sz w:val="18"/>
                <w:szCs w:val="18"/>
                <w:lang w:val="en-US" w:eastAsia="zh-CN" w:bidi="ar"/>
              </w:rPr>
              <w:t>0.062</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hint="eastAsia" w:ascii="Times New Roman" w:hAnsi="Times New Roman" w:eastAsia="宋体"/>
                <w:b w:val="0"/>
                <w:bCs w:val="0"/>
                <w:color w:val="000000"/>
                <w:sz w:val="18"/>
                <w:szCs w:val="18"/>
                <w:lang w:val="en-US" w:eastAsia="zh-CN" w:bidi="ar"/>
              </w:rPr>
              <w:t>0.097</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hint="eastAsia" w:ascii="Times New Roman" w:hAnsi="Times New Roman" w:eastAsia="宋体"/>
                <w:b/>
                <w:bCs/>
                <w:color w:val="000000"/>
                <w:sz w:val="18"/>
                <w:szCs w:val="18"/>
                <w:lang w:val="en-US" w:eastAsia="zh-CN" w:bidi="ar"/>
              </w:rPr>
              <w:t>0.174</w:t>
            </w:r>
          </w:p>
        </w:tc>
        <w:tc>
          <w:tcPr>
            <w:tcW w:w="1362"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hint="eastAsia" w:ascii="Times New Roman" w:hAnsi="Times New Roman" w:eastAsia="宋体"/>
                <w:color w:val="000000"/>
                <w:sz w:val="18"/>
                <w:szCs w:val="18"/>
                <w:lang w:val="en-US" w:eastAsia="zh-CN" w:bidi="ar"/>
              </w:rPr>
              <w:t>12.174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28</w:t>
            </w:r>
          </w:p>
        </w:tc>
        <w:tc>
          <w:tcPr>
            <w:tcW w:w="27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 xml:space="preserve">Ideal LOS identification </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0.047</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0.062</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0.080</w:t>
            </w:r>
          </w:p>
        </w:tc>
        <w:tc>
          <w:tcPr>
            <w:tcW w:w="1362" w:type="dxa"/>
            <w:vAlign w:val="bottom"/>
          </w:tcPr>
          <w:p>
            <w:pPr>
              <w:spacing w:before="180" w:beforeLines="50" w:after="180" w:afterLines="50" w:line="240" w:lineRule="auto"/>
              <w:jc w:val="center"/>
              <w:textAlignment w:val="bottom"/>
              <w:rPr>
                <w:rFonts w:ascii="Times New Roman" w:hAnsi="Times New Roman" w:eastAsia="宋体"/>
                <w:b/>
                <w:bCs/>
                <w:sz w:val="18"/>
                <w:szCs w:val="18"/>
              </w:rPr>
            </w:pPr>
            <w:r>
              <w:rPr>
                <w:rFonts w:ascii="Times New Roman" w:hAnsi="Times New Roman" w:eastAsia="宋体"/>
                <w:b/>
                <w:bCs/>
                <w:color w:val="000000"/>
                <w:sz w:val="18"/>
                <w:szCs w:val="18"/>
                <w:lang w:bidi="ar"/>
              </w:rPr>
              <w:t>0.107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29</w:t>
            </w:r>
          </w:p>
        </w:tc>
        <w:tc>
          <w:tcPr>
            <w:tcW w:w="27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Rician K-factor</w:t>
            </w:r>
            <w:r>
              <w:rPr>
                <w:rFonts w:hint="eastAsia" w:ascii="Times New Roman" w:hAnsi="Times New Roman" w:eastAsia="宋体"/>
                <w:sz w:val="18"/>
                <w:szCs w:val="18"/>
              </w:rPr>
              <w:t xml:space="preserve"> as assistance information</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0.05</w:t>
            </w:r>
            <w:r>
              <w:rPr>
                <w:rFonts w:hint="eastAsia" w:ascii="Times New Roman" w:hAnsi="Times New Roman" w:eastAsia="宋体"/>
                <w:color w:val="000000"/>
                <w:sz w:val="18"/>
                <w:szCs w:val="18"/>
                <w:lang w:val="en-US" w:eastAsia="zh-CN" w:bidi="ar"/>
              </w:rPr>
              <w:t>3</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color w:val="000000"/>
                <w:sz w:val="18"/>
                <w:szCs w:val="18"/>
                <w:lang w:bidi="ar"/>
              </w:rPr>
              <w:t>0.074</w:t>
            </w:r>
          </w:p>
        </w:tc>
        <w:tc>
          <w:tcPr>
            <w:tcW w:w="1361"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b/>
                <w:bCs/>
                <w:color w:val="000000"/>
                <w:sz w:val="18"/>
                <w:szCs w:val="18"/>
                <w:lang w:bidi="ar"/>
              </w:rPr>
              <w:t>0.10</w:t>
            </w:r>
            <w:r>
              <w:rPr>
                <w:rFonts w:hint="eastAsia" w:ascii="Times New Roman" w:hAnsi="Times New Roman" w:eastAsia="宋体"/>
                <w:b/>
                <w:bCs/>
                <w:color w:val="000000"/>
                <w:sz w:val="18"/>
                <w:szCs w:val="18"/>
                <w:lang w:val="en-US" w:eastAsia="zh-CN" w:bidi="ar"/>
              </w:rPr>
              <w:t>1</w:t>
            </w:r>
          </w:p>
        </w:tc>
        <w:tc>
          <w:tcPr>
            <w:tcW w:w="1362" w:type="dxa"/>
            <w:vAlign w:val="bottom"/>
          </w:tcPr>
          <w:p>
            <w:pPr>
              <w:spacing w:before="180" w:beforeLines="50" w:after="180" w:afterLines="50" w:line="240" w:lineRule="auto"/>
              <w:jc w:val="center"/>
              <w:textAlignment w:val="bottom"/>
              <w:rPr>
                <w:rFonts w:ascii="Times New Roman" w:hAnsi="Times New Roman" w:eastAsia="宋体"/>
                <w:b/>
                <w:bCs/>
                <w:sz w:val="18"/>
                <w:szCs w:val="18"/>
              </w:rPr>
            </w:pPr>
            <w:r>
              <w:rPr>
                <w:rFonts w:hint="eastAsia" w:ascii="Times New Roman" w:hAnsi="Times New Roman" w:eastAsia="宋体"/>
                <w:b w:val="0"/>
                <w:bCs w:val="0"/>
                <w:color w:val="000000"/>
                <w:sz w:val="18"/>
                <w:szCs w:val="18"/>
                <w:lang w:val="en-US" w:eastAsia="zh-CN" w:bidi="ar"/>
              </w:rPr>
              <w:t>9.248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8" w:type="dxa"/>
            <w:vAlign w:val="center"/>
          </w:tcPr>
          <w:p>
            <w:pPr>
              <w:pStyle w:val="16"/>
              <w:spacing w:before="180" w:beforeLines="50" w:after="180" w:afterLines="50"/>
              <w:jc w:val="center"/>
              <w:rPr>
                <w:rFonts w:ascii="Times New Roman" w:hAnsi="Times New Roman" w:eastAsia="宋体"/>
                <w:sz w:val="18"/>
                <w:szCs w:val="18"/>
                <w:lang w:val="en-US" w:eastAsia="zh-CN"/>
              </w:rPr>
            </w:pPr>
            <w:r>
              <w:rPr>
                <w:rFonts w:ascii="Times New Roman" w:hAnsi="Times New Roman" w:eastAsia="宋体"/>
                <w:sz w:val="18"/>
                <w:szCs w:val="18"/>
                <w:lang w:val="en-US" w:eastAsia="zh-CN"/>
              </w:rPr>
              <w:t>Case 30</w:t>
            </w:r>
          </w:p>
        </w:tc>
        <w:tc>
          <w:tcPr>
            <w:tcW w:w="2752" w:type="dxa"/>
            <w:vAlign w:val="center"/>
          </w:tcPr>
          <w:p>
            <w:pPr>
              <w:snapToGrid w:val="0"/>
              <w:spacing w:before="180" w:beforeLines="50" w:after="180" w:afterLines="50" w:line="240" w:lineRule="auto"/>
              <w:jc w:val="center"/>
              <w:rPr>
                <w:rFonts w:ascii="Times New Roman" w:hAnsi="Times New Roman" w:eastAsia="宋体"/>
                <w:sz w:val="18"/>
                <w:szCs w:val="18"/>
              </w:rPr>
            </w:pPr>
            <w:r>
              <w:rPr>
                <w:rFonts w:ascii="Times New Roman" w:hAnsi="Times New Roman" w:eastAsia="宋体"/>
                <w:sz w:val="18"/>
                <w:szCs w:val="18"/>
              </w:rPr>
              <w:t>Coherence bandwidth</w:t>
            </w:r>
            <w:r>
              <w:rPr>
                <w:rFonts w:hint="eastAsia" w:ascii="Times New Roman" w:hAnsi="Times New Roman" w:eastAsia="宋体"/>
                <w:sz w:val="18"/>
                <w:szCs w:val="18"/>
              </w:rPr>
              <w:t xml:space="preserve"> as assistance information</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ascii="Times New Roman" w:hAnsi="Times New Roman" w:eastAsia="宋体"/>
                <w:color w:val="000000"/>
                <w:sz w:val="18"/>
                <w:szCs w:val="18"/>
                <w:lang w:bidi="ar"/>
              </w:rPr>
              <w:t>0.0</w:t>
            </w:r>
            <w:r>
              <w:rPr>
                <w:rFonts w:hint="eastAsia" w:ascii="Times New Roman" w:hAnsi="Times New Roman" w:eastAsia="宋体"/>
                <w:color w:val="000000"/>
                <w:sz w:val="18"/>
                <w:szCs w:val="18"/>
                <w:lang w:val="en-US" w:eastAsia="zh-CN" w:bidi="ar"/>
              </w:rPr>
              <w:t>51</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ascii="Times New Roman" w:hAnsi="Times New Roman" w:eastAsia="宋体"/>
                <w:color w:val="000000"/>
                <w:sz w:val="18"/>
                <w:szCs w:val="18"/>
                <w:lang w:bidi="ar"/>
              </w:rPr>
              <w:t>0.0</w:t>
            </w:r>
            <w:r>
              <w:rPr>
                <w:rFonts w:hint="eastAsia" w:ascii="Times New Roman" w:hAnsi="Times New Roman" w:eastAsia="宋体"/>
                <w:color w:val="000000"/>
                <w:sz w:val="18"/>
                <w:szCs w:val="18"/>
                <w:lang w:val="en-US" w:eastAsia="zh-CN" w:bidi="ar"/>
              </w:rPr>
              <w:t>69</w:t>
            </w:r>
          </w:p>
        </w:tc>
        <w:tc>
          <w:tcPr>
            <w:tcW w:w="1361" w:type="dxa"/>
            <w:vAlign w:val="bottom"/>
          </w:tcPr>
          <w:p>
            <w:pPr>
              <w:spacing w:before="180" w:beforeLines="50" w:after="180" w:afterLines="50" w:line="240" w:lineRule="auto"/>
              <w:jc w:val="center"/>
              <w:textAlignment w:val="bottom"/>
              <w:rPr>
                <w:rFonts w:hint="default" w:ascii="Times New Roman" w:hAnsi="Times New Roman" w:eastAsia="宋体"/>
                <w:sz w:val="18"/>
                <w:szCs w:val="18"/>
                <w:lang w:val="en-US" w:eastAsia="zh-CN"/>
              </w:rPr>
            </w:pPr>
            <w:r>
              <w:rPr>
                <w:rFonts w:ascii="Times New Roman" w:hAnsi="Times New Roman" w:eastAsia="宋体"/>
                <w:color w:val="000000"/>
                <w:sz w:val="18"/>
                <w:szCs w:val="18"/>
                <w:lang w:bidi="ar"/>
              </w:rPr>
              <w:t>0.</w:t>
            </w:r>
            <w:r>
              <w:rPr>
                <w:rFonts w:hint="eastAsia" w:ascii="Times New Roman" w:hAnsi="Times New Roman" w:eastAsia="宋体"/>
                <w:color w:val="000000"/>
                <w:sz w:val="18"/>
                <w:szCs w:val="18"/>
                <w:lang w:val="en-US" w:eastAsia="zh-CN" w:bidi="ar"/>
              </w:rPr>
              <w:t>091</w:t>
            </w:r>
          </w:p>
        </w:tc>
        <w:tc>
          <w:tcPr>
            <w:tcW w:w="1362" w:type="dxa"/>
            <w:vAlign w:val="bottom"/>
          </w:tcPr>
          <w:p>
            <w:pPr>
              <w:spacing w:before="180" w:beforeLines="50" w:after="180" w:afterLines="50" w:line="240" w:lineRule="auto"/>
              <w:jc w:val="center"/>
              <w:textAlignment w:val="bottom"/>
              <w:rPr>
                <w:rFonts w:ascii="Times New Roman" w:hAnsi="Times New Roman" w:eastAsia="宋体"/>
                <w:sz w:val="18"/>
                <w:szCs w:val="18"/>
              </w:rPr>
            </w:pPr>
            <w:r>
              <w:rPr>
                <w:rFonts w:ascii="Times New Roman" w:hAnsi="Times New Roman" w:eastAsia="宋体"/>
                <w:b/>
                <w:bCs/>
                <w:color w:val="000000"/>
                <w:sz w:val="18"/>
                <w:szCs w:val="18"/>
                <w:lang w:bidi="ar"/>
              </w:rPr>
              <w:t>0.</w:t>
            </w:r>
            <w:r>
              <w:rPr>
                <w:rFonts w:hint="eastAsia" w:ascii="Times New Roman" w:hAnsi="Times New Roman" w:eastAsia="宋体"/>
                <w:b/>
                <w:bCs/>
                <w:color w:val="000000"/>
                <w:sz w:val="18"/>
                <w:szCs w:val="18"/>
                <w:lang w:val="en-US" w:eastAsia="zh-CN" w:bidi="ar"/>
              </w:rPr>
              <w:t>228</w:t>
            </w:r>
          </w:p>
        </w:tc>
      </w:tr>
    </w:tbl>
    <w:p>
      <w:pPr>
        <w:snapToGrid w:val="0"/>
        <w:spacing w:before="180" w:beforeLines="50" w:after="180" w:afterLines="50" w:line="240" w:lineRule="auto"/>
        <w:rPr>
          <w:rFonts w:ascii="Times New Roman" w:hAnsi="Times New Roman"/>
          <w:i/>
          <w:iCs/>
          <w:sz w:val="20"/>
          <w:szCs w:val="20"/>
        </w:rPr>
      </w:pPr>
      <w:r>
        <w:rPr>
          <w:rFonts w:ascii="Times New Roman" w:hAnsi="Times New Roman"/>
          <w:b/>
          <w:bCs/>
          <w:i/>
          <w:iCs/>
          <w:sz w:val="20"/>
          <w:szCs w:val="20"/>
        </w:rPr>
        <w:t>Observation 4:</w:t>
      </w:r>
      <w:r>
        <w:rPr>
          <w:rFonts w:ascii="Times New Roman" w:hAnsi="Times New Roman"/>
          <w:i/>
          <w:iCs/>
          <w:sz w:val="20"/>
          <w:szCs w:val="20"/>
        </w:rPr>
        <w:t xml:space="preserve"> </w:t>
      </w:r>
      <w:r>
        <w:rPr>
          <w:rFonts w:hint="eastAsia" w:ascii="Times New Roman" w:hAnsi="Times New Roman"/>
          <w:i/>
          <w:iCs/>
          <w:sz w:val="20"/>
          <w:szCs w:val="20"/>
        </w:rPr>
        <w:t>For InF-DH scenario with enhancements on LOS identification,</w:t>
      </w:r>
    </w:p>
    <w:p>
      <w:pPr>
        <w:numPr>
          <w:ilvl w:val="0"/>
          <w:numId w:val="5"/>
        </w:numPr>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When positioning is done without assistance information, the positioning performance degrades rapidly for UEs connected with small LOS communication links.</w:t>
      </w:r>
    </w:p>
    <w:p>
      <w:pPr>
        <w:numPr>
          <w:ilvl w:val="0"/>
          <w:numId w:val="5"/>
        </w:numPr>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 xml:space="preserve">If </w:t>
      </w:r>
      <w:r>
        <w:rPr>
          <w:rFonts w:ascii="Times New Roman" w:hAnsi="Times New Roman"/>
          <w:i/>
          <w:iCs/>
          <w:sz w:val="20"/>
          <w:szCs w:val="20"/>
        </w:rPr>
        <w:t>ideal classification of LOS and NLOS link</w:t>
      </w:r>
      <w:r>
        <w:rPr>
          <w:rFonts w:hint="eastAsia" w:ascii="Times New Roman" w:hAnsi="Times New Roman"/>
          <w:i/>
          <w:iCs/>
          <w:sz w:val="20"/>
          <w:szCs w:val="20"/>
        </w:rPr>
        <w:t>s</w:t>
      </w:r>
      <w:r>
        <w:rPr>
          <w:rFonts w:ascii="Times New Roman" w:hAnsi="Times New Roman"/>
          <w:i/>
          <w:iCs/>
          <w:sz w:val="20"/>
          <w:szCs w:val="20"/>
        </w:rPr>
        <w:t xml:space="preserve"> is assumed,</w:t>
      </w:r>
      <w:r>
        <w:rPr>
          <w:rFonts w:hint="eastAsia" w:ascii="Times New Roman" w:hAnsi="Times New Roman"/>
          <w:i/>
          <w:iCs/>
          <w:sz w:val="20"/>
          <w:szCs w:val="20"/>
        </w:rPr>
        <w:t xml:space="preserve"> all cases meet sub-meter level positioning accuracy requirement.</w:t>
      </w:r>
    </w:p>
    <w:p>
      <w:pPr>
        <w:numPr>
          <w:ilvl w:val="0"/>
          <w:numId w:val="5"/>
        </w:numPr>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 xml:space="preserve">By utilizing </w:t>
      </w:r>
      <w:r>
        <w:rPr>
          <w:rFonts w:ascii="Times New Roman" w:hAnsi="Times New Roman" w:eastAsia="宋体"/>
          <w:i/>
          <w:iCs/>
          <w:sz w:val="20"/>
          <w:szCs w:val="20"/>
        </w:rPr>
        <w:t>Rician K-factor</w:t>
      </w:r>
      <w:r>
        <w:rPr>
          <w:rFonts w:hint="eastAsia" w:ascii="Times New Roman" w:hAnsi="Times New Roman" w:eastAsia="宋体"/>
          <w:i/>
          <w:iCs/>
          <w:sz w:val="20"/>
          <w:szCs w:val="20"/>
        </w:rPr>
        <w:t xml:space="preserve"> and </w:t>
      </w:r>
      <w:r>
        <w:rPr>
          <w:rFonts w:ascii="Times New Roman" w:hAnsi="Times New Roman"/>
          <w:i/>
          <w:iCs/>
          <w:sz w:val="20"/>
          <w:szCs w:val="20"/>
        </w:rPr>
        <w:t>coherence bandwidth as assistance information</w:t>
      </w:r>
      <w:r>
        <w:rPr>
          <w:rFonts w:hint="eastAsia" w:ascii="Times New Roman" w:hAnsi="Times New Roman"/>
          <w:i/>
          <w:iCs/>
          <w:sz w:val="20"/>
          <w:szCs w:val="20"/>
        </w:rPr>
        <w:t xml:space="preserve">, positioning accuracy is </w:t>
      </w:r>
      <w:r>
        <w:rPr>
          <w:rFonts w:ascii="Times New Roman" w:hAnsi="Times New Roman"/>
          <w:i/>
          <w:iCs/>
          <w:sz w:val="20"/>
          <w:szCs w:val="20"/>
        </w:rPr>
        <w:t>significantly</w:t>
      </w:r>
      <w:r>
        <w:rPr>
          <w:rFonts w:hint="eastAsia" w:ascii="Times New Roman" w:hAnsi="Times New Roman"/>
          <w:i/>
          <w:iCs/>
          <w:sz w:val="20"/>
          <w:szCs w:val="20"/>
        </w:rPr>
        <w:t xml:space="preserve"> improved compared to without </w:t>
      </w:r>
      <w:r>
        <w:rPr>
          <w:rFonts w:ascii="Times New Roman" w:hAnsi="Times New Roman"/>
          <w:i/>
          <w:iCs/>
          <w:sz w:val="20"/>
          <w:szCs w:val="20"/>
        </w:rPr>
        <w:t xml:space="preserve">such </w:t>
      </w:r>
      <w:r>
        <w:rPr>
          <w:rFonts w:hint="eastAsia" w:ascii="Times New Roman" w:hAnsi="Times New Roman"/>
          <w:i/>
          <w:iCs/>
          <w:sz w:val="20"/>
          <w:szCs w:val="20"/>
        </w:rPr>
        <w:t>assistance information</w:t>
      </w:r>
      <w:r>
        <w:rPr>
          <w:rFonts w:ascii="Times New Roman" w:hAnsi="Times New Roman"/>
          <w:i/>
          <w:iCs/>
          <w:sz w:val="20"/>
          <w:szCs w:val="20"/>
        </w:rPr>
        <w:t>,</w:t>
      </w:r>
      <w:r>
        <w:rPr>
          <w:rFonts w:hint="eastAsia" w:ascii="Times New Roman" w:hAnsi="Times New Roman"/>
          <w:i/>
          <w:iCs/>
          <w:sz w:val="20"/>
          <w:szCs w:val="20"/>
        </w:rPr>
        <w:t xml:space="preserve"> and sub-meter level positioning accuracy requirement </w:t>
      </w:r>
      <w:r>
        <w:rPr>
          <w:rFonts w:hint="eastAsia" w:ascii="Times New Roman" w:hAnsi="Times New Roman"/>
          <w:i/>
          <w:iCs/>
          <w:sz w:val="20"/>
          <w:szCs w:val="20"/>
          <w:lang w:val="en-US" w:eastAsia="zh-CN"/>
        </w:rPr>
        <w:t>can be</w:t>
      </w:r>
      <w:r>
        <w:rPr>
          <w:rFonts w:hint="eastAsia" w:ascii="Times New Roman" w:hAnsi="Times New Roman"/>
          <w:i/>
          <w:iCs/>
          <w:sz w:val="20"/>
          <w:szCs w:val="20"/>
        </w:rPr>
        <w:t xml:space="preserve"> fulfilled at the percentile of 90% UEs in FR2.</w:t>
      </w:r>
    </w:p>
    <w:p>
      <w:pPr>
        <w:widowControl w:val="0"/>
        <w:numPr>
          <w:ilvl w:val="0"/>
          <w:numId w:val="1"/>
        </w:numPr>
        <w:autoSpaceDE w:val="0"/>
        <w:autoSpaceDN w:val="0"/>
        <w:adjustRightInd w:val="0"/>
        <w:snapToGrid w:val="0"/>
        <w:spacing w:before="180" w:beforeLines="50" w:after="180" w:afterLines="50" w:line="240" w:lineRule="auto"/>
        <w:ind w:left="431" w:hanging="431"/>
        <w:outlineLvl w:val="0"/>
        <w:rPr>
          <w:rFonts w:ascii="Times New Roman" w:hAnsi="Times New Roman" w:eastAsia="黑体"/>
          <w:b/>
          <w:bCs/>
          <w:sz w:val="28"/>
          <w:szCs w:val="30"/>
        </w:rPr>
      </w:pPr>
      <w:r>
        <w:rPr>
          <w:rFonts w:ascii="Times New Roman" w:hAnsi="Times New Roman" w:eastAsia="黑体"/>
          <w:b/>
          <w:bCs/>
          <w:sz w:val="28"/>
          <w:szCs w:val="30"/>
        </w:rPr>
        <w:t>Evaluation results of positioning latency</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There are some agreements in RAN1#102e meeting </w:t>
      </w:r>
      <w:r>
        <w:rPr>
          <w:rFonts w:hint="eastAsia" w:ascii="Times New Roman" w:hAnsi="Times New Roman"/>
          <w:sz w:val="20"/>
          <w:szCs w:val="20"/>
        </w:rPr>
        <w:t xml:space="preserve">[3] </w:t>
      </w:r>
      <w:r>
        <w:rPr>
          <w:rFonts w:ascii="Times New Roman" w:hAnsi="Times New Roman"/>
          <w:sz w:val="20"/>
          <w:szCs w:val="20"/>
        </w:rPr>
        <w:t>regarding physical layer latency for positioning, where defines start and end times to derive physical layer latency,</w:t>
      </w:r>
      <w:r>
        <w:rPr>
          <w:rFonts w:hint="eastAsia" w:ascii="Times New Roman" w:hAnsi="Times New Roman"/>
          <w:sz w:val="20"/>
          <w:szCs w:val="20"/>
        </w:rPr>
        <w:t xml:space="preserve"> </w:t>
      </w:r>
      <w:r>
        <w:rPr>
          <w:rFonts w:ascii="Times New Roman" w:hAnsi="Times New Roman"/>
          <w:sz w:val="20"/>
          <w:szCs w:val="20"/>
        </w:rPr>
        <w:t>and detailed information for latency analysis. Meanwhile, RAN1 sent an LS in RAN1#102-e meeting to ask the input from RAN2 on latency components of NR/NG-RAN/5GC higher layer positioning protocols. Therefore, RAN1 will only focus on physical layer latency. In this section, we provide some exemplary components and corresponding values of physical layer latency based on Rel-16 positioning procedures for DL-TDOA and DL-ECID. All the evaluation results are under the following assumptions,</w:t>
      </w:r>
    </w:p>
    <w:p>
      <w:pPr>
        <w:numPr>
          <w:ilvl w:val="0"/>
          <w:numId w:val="6"/>
        </w:numPr>
        <w:adjustRightInd w:val="0"/>
        <w:snapToGrid w:val="0"/>
        <w:spacing w:before="180" w:beforeLines="50" w:after="180" w:afterLines="50" w:line="240" w:lineRule="auto"/>
        <w:ind w:left="840" w:hanging="420"/>
        <w:jc w:val="both"/>
        <w:rPr>
          <w:rFonts w:ascii="Times New Roman" w:hAnsi="Times New Roman"/>
          <w:sz w:val="20"/>
          <w:szCs w:val="20"/>
        </w:rPr>
      </w:pPr>
      <w:r>
        <w:rPr>
          <w:rFonts w:ascii="Times New Roman" w:hAnsi="Times New Roman"/>
          <w:sz w:val="20"/>
          <w:szCs w:val="20"/>
        </w:rPr>
        <w:t>UE is already in RRC_CONNECTED state, and some LPP messages such as capability da</w:t>
      </w:r>
      <w:r>
        <w:rPr>
          <w:rFonts w:hint="eastAsia" w:ascii="Times New Roman" w:hAnsi="Times New Roman"/>
          <w:sz w:val="20"/>
          <w:szCs w:val="20"/>
          <w:lang w:val="en-US" w:eastAsia="zh-CN"/>
        </w:rPr>
        <w:t>ta</w:t>
      </w:r>
      <w:r>
        <w:rPr>
          <w:rFonts w:ascii="Times New Roman" w:hAnsi="Times New Roman"/>
          <w:sz w:val="20"/>
          <w:szCs w:val="20"/>
        </w:rPr>
        <w:t xml:space="preserve"> are not considered in physical layer latency.</w:t>
      </w:r>
    </w:p>
    <w:p>
      <w:pPr>
        <w:numPr>
          <w:ilvl w:val="0"/>
          <w:numId w:val="6"/>
        </w:numPr>
        <w:adjustRightInd w:val="0"/>
        <w:snapToGrid w:val="0"/>
        <w:spacing w:before="180" w:beforeLines="50" w:after="180" w:afterLines="50" w:line="240" w:lineRule="auto"/>
        <w:ind w:left="840" w:hanging="420"/>
        <w:jc w:val="both"/>
        <w:rPr>
          <w:rFonts w:ascii="Times New Roman" w:hAnsi="Times New Roman"/>
          <w:sz w:val="20"/>
          <w:szCs w:val="20"/>
        </w:rPr>
      </w:pPr>
      <w:r>
        <w:rPr>
          <w:rFonts w:ascii="Times New Roman" w:hAnsi="Times New Roman"/>
          <w:sz w:val="20"/>
          <w:szCs w:val="20"/>
        </w:rPr>
        <w:t xml:space="preserve">The latency due to any additional delays (e.g. RACH procedures, RRC </w:t>
      </w:r>
      <w:r>
        <w:rPr>
          <w:rFonts w:hint="eastAsia" w:ascii="Times New Roman" w:hAnsi="Times New Roman"/>
          <w:sz w:val="20"/>
          <w:szCs w:val="20"/>
        </w:rPr>
        <w:t>re</w:t>
      </w:r>
      <w:r>
        <w:rPr>
          <w:rFonts w:ascii="Times New Roman" w:hAnsi="Times New Roman"/>
          <w:sz w:val="20"/>
          <w:szCs w:val="20"/>
        </w:rPr>
        <w:t>configuration, handover, etc.) are ignored.</w:t>
      </w:r>
    </w:p>
    <w:p>
      <w:pPr>
        <w:pStyle w:val="3"/>
        <w:numPr>
          <w:ilvl w:val="1"/>
          <w:numId w:val="7"/>
        </w:numPr>
        <w:spacing w:before="180" w:beforeLines="50" w:after="180" w:afterLines="50" w:line="240" w:lineRule="auto"/>
        <w:rPr>
          <w:rFonts w:ascii="Times New Roman" w:hAnsi="Times New Roman"/>
          <w:sz w:val="21"/>
          <w:szCs w:val="21"/>
          <w:lang w:val="en-US"/>
        </w:rPr>
      </w:pPr>
      <w:r>
        <w:rPr>
          <w:rFonts w:ascii="Times New Roman" w:hAnsi="Times New Roman"/>
          <w:sz w:val="21"/>
          <w:szCs w:val="21"/>
          <w:lang w:val="en-US"/>
        </w:rPr>
        <w:t xml:space="preserve">UE-assisted positioning based on DL-TDOA method  </w:t>
      </w:r>
    </w:p>
    <w:p>
      <w:pPr>
        <w:spacing w:before="180" w:beforeLines="50" w:after="180" w:afterLines="50" w:line="240" w:lineRule="auto"/>
        <w:jc w:val="center"/>
        <w:rPr>
          <w:rFonts w:ascii="Times New Roman" w:hAnsi="Times New Roman"/>
          <w:b/>
          <w:bCs/>
          <w:sz w:val="20"/>
          <w:szCs w:val="20"/>
        </w:rPr>
      </w:pPr>
      <w:r>
        <w:rPr>
          <w:rFonts w:hint="eastAsia" w:ascii="Times New Roman" w:hAnsi="Times New Roman"/>
          <w:b/>
          <w:bCs/>
          <w:sz w:val="20"/>
          <w:szCs w:val="20"/>
        </w:rPr>
        <w:t>Table</w:t>
      </w:r>
      <w:r>
        <w:rPr>
          <w:rFonts w:ascii="Times New Roman" w:hAnsi="Times New Roman"/>
          <w:b/>
          <w:bCs/>
          <w:sz w:val="20"/>
          <w:szCs w:val="20"/>
        </w:rPr>
        <w:t xml:space="preserve"> </w:t>
      </w:r>
      <w:r>
        <w:rPr>
          <w:rFonts w:hint="eastAsia" w:ascii="Times New Roman" w:hAnsi="Times New Roman"/>
          <w:b/>
          <w:bCs/>
          <w:sz w:val="20"/>
          <w:szCs w:val="20"/>
        </w:rPr>
        <w:t>8</w:t>
      </w:r>
      <w:r>
        <w:rPr>
          <w:rFonts w:ascii="Times New Roman" w:hAnsi="Times New Roman"/>
          <w:b/>
          <w:bCs/>
          <w:sz w:val="20"/>
          <w:szCs w:val="20"/>
        </w:rPr>
        <w:t xml:space="preserve"> physical layer latency analysis for UE-assisted positioning based on DL-TDOA method  </w:t>
      </w:r>
    </w:p>
    <w:tbl>
      <w:tblPr>
        <w:tblStyle w:val="23"/>
        <w:tblW w:w="9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4"/>
        <w:gridCol w:w="1134"/>
        <w:gridCol w:w="5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0" w:type="dxa"/>
            <w:gridSpan w:val="3"/>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b/>
                <w:kern w:val="2"/>
                <w:sz w:val="20"/>
                <w:szCs w:val="20"/>
              </w:rPr>
            </w:pPr>
            <w:r>
              <w:rPr>
                <w:rFonts w:ascii="Times New Roman" w:hAnsi="Times New Roman" w:eastAsia="Times New Roman"/>
                <w:b/>
                <w:kern w:val="2"/>
                <w:sz w:val="20"/>
                <w:szCs w:val="20"/>
              </w:rPr>
              <w:t>Source [UE]/Destination [NW]</w:t>
            </w:r>
          </w:p>
          <w:p>
            <w:pPr>
              <w:spacing w:before="180" w:beforeLines="50" w:after="180" w:afterLines="50" w:line="240" w:lineRule="auto"/>
              <w:jc w:val="both"/>
              <w:rPr>
                <w:rFonts w:ascii="Times New Roman" w:hAnsi="Times New Roman" w:eastAsia="Times New Roman"/>
                <w:b/>
                <w:kern w:val="2"/>
                <w:sz w:val="20"/>
                <w:szCs w:val="20"/>
              </w:rPr>
            </w:pPr>
            <w:r>
              <w:rPr>
                <w:rFonts w:ascii="Times New Roman" w:hAnsi="Times New Roman" w:eastAsia="Times New Roman"/>
                <w:b/>
                <w:kern w:val="2"/>
                <w:sz w:val="20"/>
                <w:szCs w:val="20"/>
              </w:rPr>
              <w:t>Positioning technique [DL-TDOA],type [DL</w:t>
            </w:r>
            <w:r>
              <w:rPr>
                <w:rFonts w:ascii="Times New Roman" w:hAnsi="Times New Roman" w:eastAsia="宋体"/>
                <w:b/>
                <w:kern w:val="2"/>
                <w:sz w:val="20"/>
                <w:szCs w:val="20"/>
              </w:rPr>
              <w:t>],</w:t>
            </w:r>
            <w:r>
              <w:rPr>
                <w:rFonts w:ascii="Times New Roman" w:hAnsi="Times New Roman" w:eastAsia="Times New Roman"/>
                <w:b/>
                <w:kern w:val="2"/>
                <w:sz w:val="20"/>
                <w:szCs w:val="20"/>
              </w:rPr>
              <w:t xml:space="preserve"> mode [UE-A]</w:t>
            </w:r>
          </w:p>
          <w:p>
            <w:pPr>
              <w:spacing w:before="180" w:beforeLines="50" w:after="180" w:afterLines="50" w:line="240" w:lineRule="auto"/>
              <w:jc w:val="both"/>
              <w:rPr>
                <w:rFonts w:ascii="Times New Roman" w:hAnsi="Times New Roman" w:eastAsia="Times New Roman"/>
                <w:b/>
                <w:kern w:val="2"/>
                <w:sz w:val="20"/>
                <w:szCs w:val="20"/>
              </w:rPr>
            </w:pPr>
            <w:r>
              <w:rPr>
                <w:rFonts w:ascii="Times New Roman" w:hAnsi="Times New Roman" w:eastAsia="Times New Roman"/>
                <w:b/>
                <w:kern w:val="2"/>
                <w:sz w:val="20"/>
                <w:szCs w:val="20"/>
              </w:rPr>
              <w:t>Initial and Final RRC States [CONNECTED]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b/>
                <w:kern w:val="2"/>
                <w:sz w:val="20"/>
                <w:szCs w:val="20"/>
              </w:rPr>
            </w:pPr>
            <w:r>
              <w:rPr>
                <w:rFonts w:ascii="Times New Roman" w:hAnsi="Times New Roman" w:eastAsia="Times New Roman"/>
                <w:b/>
                <w:kern w:val="2"/>
                <w:sz w:val="20"/>
                <w:szCs w:val="20"/>
              </w:rPr>
              <w:t>Latency Component</w:t>
            </w:r>
          </w:p>
        </w:tc>
        <w:tc>
          <w:tcPr>
            <w:tcW w:w="11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b/>
                <w:kern w:val="2"/>
                <w:sz w:val="20"/>
                <w:szCs w:val="20"/>
              </w:rPr>
            </w:pPr>
            <w:r>
              <w:rPr>
                <w:rFonts w:ascii="Times New Roman" w:hAnsi="Times New Roman" w:eastAsia="Times New Roman"/>
                <w:b/>
                <w:kern w:val="2"/>
                <w:sz w:val="20"/>
                <w:szCs w:val="20"/>
              </w:rPr>
              <w:t>Value Range</w:t>
            </w:r>
          </w:p>
        </w:tc>
        <w:tc>
          <w:tcPr>
            <w:tcW w:w="587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b/>
                <w:kern w:val="2"/>
                <w:sz w:val="20"/>
                <w:szCs w:val="20"/>
              </w:rPr>
            </w:pPr>
            <w:r>
              <w:rPr>
                <w:rFonts w:ascii="Times New Roman" w:hAnsi="Times New Roman" w:eastAsia="Times New Roman"/>
                <w:b/>
                <w:kern w:val="2"/>
                <w:sz w:val="20"/>
                <w:szCs w:val="20"/>
              </w:rPr>
              <w:t>Description of Latency Component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Times New Roman"/>
                <w:kern w:val="2"/>
                <w:sz w:val="18"/>
                <w:szCs w:val="20"/>
              </w:rPr>
              <w:t>Start trigger</w:t>
            </w:r>
            <w:r>
              <w:rPr>
                <w:rFonts w:ascii="Times New Roman" w:hAnsi="Times New Roman" w:eastAsia="宋体"/>
                <w:kern w:val="2"/>
                <w:sz w:val="18"/>
                <w:szCs w:val="20"/>
              </w:rPr>
              <w:t xml:space="preserve"> (step 1)</w:t>
            </w:r>
          </w:p>
        </w:tc>
        <w:tc>
          <w:tcPr>
            <w:tcW w:w="11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ind w:firstLine="180" w:firstLineChars="100"/>
              <w:jc w:val="both"/>
              <w:rPr>
                <w:rFonts w:ascii="Times New Roman" w:hAnsi="Times New Roman" w:eastAsia="Times New Roman"/>
                <w:kern w:val="2"/>
                <w:sz w:val="18"/>
                <w:szCs w:val="20"/>
              </w:rPr>
            </w:pPr>
            <w:r>
              <w:rPr>
                <w:rFonts w:ascii="Times New Roman" w:hAnsi="Times New Roman" w:eastAsia="宋体"/>
                <w:kern w:val="2"/>
                <w:sz w:val="18"/>
                <w:szCs w:val="20"/>
              </w:rPr>
              <w:t>N/A</w:t>
            </w:r>
          </w:p>
        </w:tc>
        <w:tc>
          <w:tcPr>
            <w:tcW w:w="587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Transmission of the PDSCH from the gNB carrying the LPP Request Location Information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Times New Roman"/>
                <w:kern w:val="2"/>
                <w:sz w:val="18"/>
                <w:szCs w:val="20"/>
              </w:rPr>
              <w:t xml:space="preserve">UE </w:t>
            </w:r>
            <w:r>
              <w:rPr>
                <w:rFonts w:ascii="Times New Roman" w:hAnsi="Times New Roman" w:eastAsia="宋体"/>
                <w:kern w:val="2"/>
                <w:sz w:val="18"/>
                <w:szCs w:val="20"/>
              </w:rPr>
              <w:t>decodes</w:t>
            </w:r>
            <w:r>
              <w:rPr>
                <w:rFonts w:ascii="Times New Roman" w:hAnsi="Times New Roman" w:eastAsia="Times New Roman"/>
                <w:kern w:val="2"/>
                <w:sz w:val="18"/>
                <w:szCs w:val="20"/>
              </w:rPr>
              <w:t xml:space="preserve"> and applies</w:t>
            </w:r>
            <w:r>
              <w:rPr>
                <w:rFonts w:ascii="Times New Roman" w:hAnsi="Times New Roman" w:eastAsia="宋体"/>
                <w:kern w:val="2"/>
                <w:sz w:val="18"/>
                <w:szCs w:val="20"/>
              </w:rPr>
              <w:t xml:space="preserve"> the</w:t>
            </w:r>
            <w:r>
              <w:rPr>
                <w:rFonts w:ascii="Times New Roman" w:hAnsi="Times New Roman" w:eastAsia="Times New Roman"/>
                <w:kern w:val="2"/>
                <w:sz w:val="18"/>
                <w:szCs w:val="20"/>
              </w:rPr>
              <w:t xml:space="preserve"> Location Request</w:t>
            </w:r>
            <w:r>
              <w:rPr>
                <w:rFonts w:ascii="Times New Roman" w:hAnsi="Times New Roman" w:eastAsia="宋体"/>
                <w:kern w:val="2"/>
                <w:sz w:val="18"/>
                <w:szCs w:val="20"/>
              </w:rPr>
              <w:t xml:space="preserve"> (step 2)</w:t>
            </w:r>
          </w:p>
        </w:tc>
        <w:tc>
          <w:tcPr>
            <w:tcW w:w="11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 xml:space="preserve"> 10 ms</w:t>
            </w:r>
          </w:p>
        </w:tc>
        <w:tc>
          <w:tcPr>
            <w:tcW w:w="587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RRC Processing time at the UE are captured in 38.331 Section 12, where defines the following RRC procedure delay,</w:t>
            </w:r>
          </w:p>
          <w:p>
            <w:pPr>
              <w:numPr>
                <w:ilvl w:val="0"/>
                <w:numId w:val="8"/>
              </w:num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reception of the network -&gt; UE message on the UE physical layer up to when the UE shall be ready for the reception of uplink grant for the UE -&gt; network response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Measurement gap request (step 3)</w:t>
            </w:r>
          </w:p>
        </w:tc>
        <w:tc>
          <w:tcPr>
            <w:tcW w:w="11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Corresponding values can be found in right column.</w:t>
            </w:r>
          </w:p>
        </w:tc>
        <w:tc>
          <w:tcPr>
            <w:tcW w:w="587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UL user plane latency defined in 37.910 clause 5.7.1.2.2 is applicable to   measurement gap request, where the latency includes</w:t>
            </w:r>
          </w:p>
          <w:p>
            <w:pPr>
              <w:numPr>
                <w:ilvl w:val="0"/>
                <w:numId w:val="9"/>
              </w:num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UE processing delay</w:t>
            </w:r>
          </w:p>
          <w:p>
            <w:pPr>
              <w:numPr>
                <w:ilvl w:val="0"/>
                <w:numId w:val="9"/>
              </w:num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UL frame alignment (transmission alignment)</w:t>
            </w:r>
          </w:p>
          <w:p>
            <w:pPr>
              <w:numPr>
                <w:ilvl w:val="0"/>
                <w:numId w:val="9"/>
              </w:num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TTI for UL data packet transmission</w:t>
            </w:r>
          </w:p>
          <w:p>
            <w:pPr>
              <w:numPr>
                <w:ilvl w:val="0"/>
                <w:numId w:val="9"/>
              </w:num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BS processing delay</w:t>
            </w:r>
          </w:p>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 xml:space="preserve">The grant free based UL transmission is assumed in this contribution, some typical cases can be found in 37.910 clause 5.7.1.2.2. We choose following cases as examples, </w:t>
            </w:r>
          </w:p>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b/>
                <w:kern w:val="2"/>
                <w:sz w:val="18"/>
                <w:szCs w:val="20"/>
              </w:rPr>
              <w:t>UL user plane latency for NR FDD with grant free transmission:</w:t>
            </w:r>
          </w:p>
          <w:tbl>
            <w:tblPr>
              <w:tblStyle w:val="23"/>
              <w:tblW w:w="53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1120"/>
              <w:gridCol w:w="716"/>
              <w:gridCol w:w="1226"/>
              <w:gridCol w:w="1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2837" w:type="dxa"/>
                  <w:gridSpan w:val="3"/>
                  <w:vMerge w:val="restart"/>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UL user plane latency (Grant free)(ms) – NR FDD</w:t>
                  </w:r>
                </w:p>
              </w:tc>
              <w:tc>
                <w:tcPr>
                  <w:tcW w:w="2492" w:type="dxa"/>
                  <w:gridSpan w:val="2"/>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UE capability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2837" w:type="dxa"/>
                  <w:gridSpan w:val="3"/>
                  <w:vMerge w:val="continue"/>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p>
              </w:tc>
              <w:tc>
                <w:tcPr>
                  <w:tcW w:w="2492" w:type="dxa"/>
                  <w:gridSpan w:val="2"/>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2837" w:type="dxa"/>
                  <w:gridSpan w:val="3"/>
                  <w:vMerge w:val="continue"/>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p>
              </w:tc>
              <w:tc>
                <w:tcPr>
                  <w:tcW w:w="1226"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30 KHz</w:t>
                  </w:r>
                </w:p>
              </w:tc>
              <w:tc>
                <w:tcPr>
                  <w:tcW w:w="1266"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00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b/>
                      <w:color w:val="000000"/>
                      <w:kern w:val="2"/>
                      <w:sz w:val="16"/>
                      <w:szCs w:val="20"/>
                    </w:rPr>
                  </w:pPr>
                  <w:r>
                    <w:rPr>
                      <w:rFonts w:ascii="Times New Roman" w:hAnsi="Times New Roman" w:eastAsia="宋体"/>
                      <w:b/>
                      <w:color w:val="000000"/>
                      <w:kern w:val="2"/>
                      <w:sz w:val="16"/>
                      <w:szCs w:val="20"/>
                    </w:rPr>
                    <w:t>Resource mapping Type B</w:t>
                  </w:r>
                </w:p>
              </w:tc>
              <w:tc>
                <w:tcPr>
                  <w:tcW w:w="1120"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M=7 (7OS non-slot)</w:t>
                  </w:r>
                </w:p>
              </w:tc>
              <w:tc>
                <w:tcPr>
                  <w:tcW w:w="716"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p=0</w:t>
                  </w:r>
                </w:p>
              </w:tc>
              <w:tc>
                <w:tcPr>
                  <w:tcW w:w="1226"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180" w:beforeLines="50" w:after="180" w:afterLines="50" w:line="240" w:lineRule="auto"/>
                    <w:jc w:val="center"/>
                    <w:rPr>
                      <w:rFonts w:ascii="Times New Roman" w:hAnsi="Times New Roman" w:eastAsia="MS Mincho"/>
                      <w:color w:val="000000"/>
                      <w:kern w:val="2"/>
                      <w:sz w:val="16"/>
                      <w:szCs w:val="20"/>
                    </w:rPr>
                  </w:pPr>
                  <w:r>
                    <w:rPr>
                      <w:rFonts w:ascii="Times New Roman" w:hAnsi="Times New Roman" w:eastAsia="MS Mincho"/>
                      <w:color w:val="000000"/>
                      <w:kern w:val="2"/>
                      <w:sz w:val="16"/>
                      <w:szCs w:val="20"/>
                    </w:rPr>
                    <w:t>0.4</w:t>
                  </w:r>
                  <w:r>
                    <w:rPr>
                      <w:rFonts w:ascii="Times New Roman" w:hAnsi="Times New Roman" w:eastAsia="宋体"/>
                      <w:color w:val="000000"/>
                      <w:kern w:val="2"/>
                      <w:sz w:val="16"/>
                      <w:szCs w:val="20"/>
                    </w:rPr>
                    <w:t>3</w:t>
                  </w:r>
                </w:p>
              </w:tc>
              <w:tc>
                <w:tcPr>
                  <w:tcW w:w="1266"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180" w:beforeLines="50" w:after="180" w:afterLines="50" w:line="240" w:lineRule="auto"/>
                    <w:jc w:val="center"/>
                    <w:rPr>
                      <w:rFonts w:ascii="Times New Roman" w:hAnsi="Times New Roman" w:eastAsia="MS Mincho"/>
                      <w:color w:val="000000"/>
                      <w:kern w:val="2"/>
                      <w:sz w:val="16"/>
                      <w:szCs w:val="20"/>
                    </w:rPr>
                  </w:pPr>
                  <w:r>
                    <w:rPr>
                      <w:rFonts w:ascii="Times New Roman" w:hAnsi="Times New Roman" w:eastAsia="MS Mincho"/>
                      <w:color w:val="000000"/>
                      <w:kern w:val="2"/>
                      <w:sz w:val="16"/>
                      <w:szCs w:val="20"/>
                    </w:rPr>
                    <w:t>0.3</w:t>
                  </w:r>
                  <w:r>
                    <w:rPr>
                      <w:rFonts w:ascii="Times New Roman" w:hAnsi="Times New Roman" w:eastAsia="宋体"/>
                      <w:color w:val="000000"/>
                      <w:kern w:val="2"/>
                      <w:sz w:val="16"/>
                      <w:szCs w:val="20"/>
                    </w:rPr>
                    <w:t>0</w:t>
                  </w:r>
                </w:p>
              </w:tc>
            </w:tr>
          </w:tbl>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Times New Roman"/>
                <w:b/>
                <w:kern w:val="2"/>
                <w:sz w:val="18"/>
                <w:szCs w:val="20"/>
              </w:rPr>
              <w:t>UL user plane latency for NR TDD with grant free transmission</w:t>
            </w:r>
            <w:r>
              <w:rPr>
                <w:rFonts w:ascii="Times New Roman" w:hAnsi="Times New Roman" w:eastAsia="宋体"/>
                <w:b/>
                <w:kern w:val="2"/>
                <w:sz w:val="18"/>
                <w:szCs w:val="20"/>
              </w:rPr>
              <w:t>:</w:t>
            </w:r>
          </w:p>
          <w:tbl>
            <w:tblPr>
              <w:tblStyle w:val="23"/>
              <w:tblW w:w="53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1120"/>
              <w:gridCol w:w="716"/>
              <w:gridCol w:w="1226"/>
              <w:gridCol w:w="1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2837" w:type="dxa"/>
                  <w:gridSpan w:val="3"/>
                  <w:vMerge w:val="restart"/>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UL user plane latency (Grant free,DDDXU, with ‘X’=’U’ for UL traffic)(ms) – NR TDD</w:t>
                  </w:r>
                </w:p>
              </w:tc>
              <w:tc>
                <w:tcPr>
                  <w:tcW w:w="2492" w:type="dxa"/>
                  <w:gridSpan w:val="2"/>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UE capability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2837" w:type="dxa"/>
                  <w:gridSpan w:val="3"/>
                  <w:vMerge w:val="continue"/>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p>
              </w:tc>
              <w:tc>
                <w:tcPr>
                  <w:tcW w:w="2492" w:type="dxa"/>
                  <w:gridSpan w:val="2"/>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2837" w:type="dxa"/>
                  <w:gridSpan w:val="3"/>
                  <w:vMerge w:val="continue"/>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p>
              </w:tc>
              <w:tc>
                <w:tcPr>
                  <w:tcW w:w="1226"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30 KHz</w:t>
                  </w:r>
                </w:p>
              </w:tc>
              <w:tc>
                <w:tcPr>
                  <w:tcW w:w="1266"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00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b/>
                      <w:color w:val="000000"/>
                      <w:kern w:val="2"/>
                      <w:sz w:val="16"/>
                      <w:szCs w:val="20"/>
                    </w:rPr>
                  </w:pPr>
                  <w:r>
                    <w:rPr>
                      <w:rFonts w:ascii="Times New Roman" w:hAnsi="Times New Roman" w:eastAsia="宋体"/>
                      <w:b/>
                      <w:color w:val="000000"/>
                      <w:kern w:val="2"/>
                      <w:sz w:val="16"/>
                      <w:szCs w:val="20"/>
                    </w:rPr>
                    <w:t>Resource mapping Type B</w:t>
                  </w:r>
                </w:p>
              </w:tc>
              <w:tc>
                <w:tcPr>
                  <w:tcW w:w="1120"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M=7 (7OS non-slot)</w:t>
                  </w:r>
                </w:p>
              </w:tc>
              <w:tc>
                <w:tcPr>
                  <w:tcW w:w="716"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p=0</w:t>
                  </w:r>
                </w:p>
              </w:tc>
              <w:tc>
                <w:tcPr>
                  <w:tcW w:w="1226"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180" w:beforeLines="50" w:after="180" w:afterLines="50" w:line="240" w:lineRule="auto"/>
                    <w:jc w:val="center"/>
                    <w:rPr>
                      <w:rFonts w:ascii="Times New Roman" w:hAnsi="Times New Roman" w:eastAsia="MS Mincho"/>
                      <w:color w:val="000000"/>
                      <w:kern w:val="2"/>
                      <w:sz w:val="16"/>
                      <w:szCs w:val="20"/>
                    </w:rPr>
                  </w:pPr>
                  <w:r>
                    <w:rPr>
                      <w:rFonts w:ascii="Times New Roman" w:hAnsi="Times New Roman" w:eastAsia="MS Mincho"/>
                      <w:color w:val="000000"/>
                      <w:kern w:val="2"/>
                      <w:sz w:val="16"/>
                      <w:szCs w:val="20"/>
                    </w:rPr>
                    <w:t>1.09</w:t>
                  </w:r>
                </w:p>
              </w:tc>
              <w:tc>
                <w:tcPr>
                  <w:tcW w:w="1266"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MS Mincho"/>
                      <w:color w:val="000000"/>
                      <w:kern w:val="2"/>
                      <w:sz w:val="16"/>
                      <w:szCs w:val="20"/>
                    </w:rPr>
                  </w:pPr>
                </w:p>
                <w:p>
                  <w:pPr>
                    <w:adjustRightInd w:val="0"/>
                    <w:snapToGrid w:val="0"/>
                    <w:spacing w:before="180" w:beforeLines="50" w:after="180" w:afterLines="50" w:line="240" w:lineRule="auto"/>
                    <w:jc w:val="center"/>
                    <w:rPr>
                      <w:rFonts w:ascii="Times New Roman" w:hAnsi="Times New Roman" w:eastAsia="MS Mincho"/>
                      <w:color w:val="000000"/>
                      <w:kern w:val="2"/>
                      <w:sz w:val="16"/>
                      <w:szCs w:val="20"/>
                    </w:rPr>
                  </w:pPr>
                  <w:r>
                    <w:rPr>
                      <w:rFonts w:ascii="Times New Roman" w:hAnsi="Times New Roman" w:eastAsia="MS Mincho"/>
                      <w:color w:val="000000"/>
                      <w:kern w:val="2"/>
                      <w:sz w:val="16"/>
                      <w:szCs w:val="20"/>
                    </w:rPr>
                    <w:t>0.64</w:t>
                  </w:r>
                </w:p>
              </w:tc>
            </w:tr>
          </w:tbl>
          <w:p>
            <w:pPr>
              <w:spacing w:before="180" w:beforeLines="50" w:after="180" w:afterLines="50" w:line="240" w:lineRule="auto"/>
              <w:jc w:val="both"/>
              <w:rPr>
                <w:rFonts w:ascii="Times New Roman" w:hAnsi="Times New Roman" w:eastAsia="Times New Roman"/>
                <w:kern w:val="2"/>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 xml:space="preserve">Serving gNB decodes and interprets the </w:t>
            </w:r>
            <w:r>
              <w:rPr>
                <w:rFonts w:ascii="Times New Roman" w:hAnsi="Times New Roman" w:eastAsia="宋体"/>
                <w:kern w:val="2"/>
                <w:sz w:val="18"/>
                <w:szCs w:val="20"/>
              </w:rPr>
              <w:t>measurement gap request (step 4)</w:t>
            </w:r>
          </w:p>
        </w:tc>
        <w:tc>
          <w:tcPr>
            <w:tcW w:w="11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 xml:space="preserve">  3 ms</w:t>
            </w:r>
          </w:p>
        </w:tc>
        <w:tc>
          <w:tcPr>
            <w:tcW w:w="587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Regarding the RRC processing time at the gNB, 37.910 clause 5.7.1.1.1 defines processing delay in gNB for L2 and RRC.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Measurement gap configuration(step 5)</w:t>
            </w:r>
          </w:p>
        </w:tc>
        <w:tc>
          <w:tcPr>
            <w:tcW w:w="11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Corresponding values can be found in right column.</w:t>
            </w:r>
          </w:p>
        </w:tc>
        <w:tc>
          <w:tcPr>
            <w:tcW w:w="587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 xml:space="preserve">DL user plane latency defined in 37.910 clause 5.7.1.2.1 is applicable to   </w:t>
            </w:r>
            <w:r>
              <w:rPr>
                <w:rFonts w:ascii="Times New Roman" w:hAnsi="Times New Roman" w:eastAsia="Times New Roman"/>
                <w:kern w:val="2"/>
                <w:sz w:val="18"/>
                <w:szCs w:val="20"/>
              </w:rPr>
              <w:t xml:space="preserve"> measurement gap configuration</w:t>
            </w:r>
            <w:r>
              <w:rPr>
                <w:rFonts w:ascii="Times New Roman" w:hAnsi="Times New Roman" w:eastAsia="宋体"/>
                <w:kern w:val="2"/>
                <w:sz w:val="18"/>
                <w:szCs w:val="20"/>
              </w:rPr>
              <w:t>, where the latency includes</w:t>
            </w:r>
          </w:p>
          <w:p>
            <w:pPr>
              <w:numPr>
                <w:ilvl w:val="0"/>
                <w:numId w:val="10"/>
              </w:num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BS processing delay</w:t>
            </w:r>
          </w:p>
          <w:p>
            <w:pPr>
              <w:numPr>
                <w:ilvl w:val="0"/>
                <w:numId w:val="10"/>
              </w:num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DL Frame alignment (transmission alignment)</w:t>
            </w:r>
          </w:p>
          <w:p>
            <w:pPr>
              <w:numPr>
                <w:ilvl w:val="0"/>
                <w:numId w:val="10"/>
              </w:num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TTI for DL data packet transmission</w:t>
            </w:r>
          </w:p>
          <w:p>
            <w:pPr>
              <w:numPr>
                <w:ilvl w:val="0"/>
                <w:numId w:val="10"/>
              </w:num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UE processing delay</w:t>
            </w:r>
          </w:p>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 xml:space="preserve">The latency may be different according to various configurations,some typical cases can be found in in 37.910 clause 5.7.1.2.2. We choose following cases as examples, </w:t>
            </w:r>
          </w:p>
          <w:p>
            <w:pPr>
              <w:spacing w:before="180" w:beforeLines="50" w:after="180" w:afterLines="50" w:line="240" w:lineRule="auto"/>
              <w:jc w:val="both"/>
              <w:rPr>
                <w:rFonts w:ascii="Times New Roman" w:hAnsi="Times New Roman" w:eastAsia="Times New Roman"/>
                <w:b/>
                <w:kern w:val="2"/>
                <w:sz w:val="18"/>
                <w:szCs w:val="20"/>
              </w:rPr>
            </w:pPr>
            <w:r>
              <w:rPr>
                <w:rFonts w:ascii="Times New Roman" w:hAnsi="Times New Roman" w:eastAsia="Times New Roman"/>
                <w:b/>
                <w:kern w:val="2"/>
                <w:sz w:val="18"/>
                <w:szCs w:val="20"/>
              </w:rPr>
              <w:t>DL user plane latency for NR FDD:</w:t>
            </w:r>
          </w:p>
          <w:tbl>
            <w:tblPr>
              <w:tblStyle w:val="23"/>
              <w:tblW w:w="53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1120"/>
              <w:gridCol w:w="716"/>
              <w:gridCol w:w="1226"/>
              <w:gridCol w:w="1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2837" w:type="dxa"/>
                  <w:gridSpan w:val="3"/>
                  <w:vMerge w:val="restart"/>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DL user plane latency (ms) – NR FDD</w:t>
                  </w:r>
                </w:p>
              </w:tc>
              <w:tc>
                <w:tcPr>
                  <w:tcW w:w="2492" w:type="dxa"/>
                  <w:gridSpan w:val="2"/>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UE capability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2837" w:type="dxa"/>
                  <w:gridSpan w:val="3"/>
                  <w:vMerge w:val="continue"/>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p>
              </w:tc>
              <w:tc>
                <w:tcPr>
                  <w:tcW w:w="2492" w:type="dxa"/>
                  <w:gridSpan w:val="2"/>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2837" w:type="dxa"/>
                  <w:gridSpan w:val="3"/>
                  <w:vMerge w:val="continue"/>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p>
              </w:tc>
              <w:tc>
                <w:tcPr>
                  <w:tcW w:w="1226"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30 KHz</w:t>
                  </w:r>
                </w:p>
              </w:tc>
              <w:tc>
                <w:tcPr>
                  <w:tcW w:w="1266"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00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b/>
                      <w:color w:val="000000"/>
                      <w:kern w:val="2"/>
                      <w:sz w:val="16"/>
                      <w:szCs w:val="20"/>
                    </w:rPr>
                  </w:pPr>
                  <w:r>
                    <w:rPr>
                      <w:rFonts w:ascii="Times New Roman" w:hAnsi="Times New Roman" w:eastAsia="宋体"/>
                      <w:b/>
                      <w:color w:val="000000"/>
                      <w:kern w:val="2"/>
                      <w:sz w:val="16"/>
                      <w:szCs w:val="20"/>
                    </w:rPr>
                    <w:t>Resource mapping Type B</w:t>
                  </w:r>
                </w:p>
              </w:tc>
              <w:tc>
                <w:tcPr>
                  <w:tcW w:w="1120"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M=4 (7OS non-slot)</w:t>
                  </w:r>
                </w:p>
              </w:tc>
              <w:tc>
                <w:tcPr>
                  <w:tcW w:w="716"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p=0</w:t>
                  </w:r>
                </w:p>
              </w:tc>
              <w:tc>
                <w:tcPr>
                  <w:tcW w:w="1226"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180" w:beforeLines="50" w:after="180" w:afterLines="50" w:line="240" w:lineRule="auto"/>
                    <w:jc w:val="center"/>
                    <w:rPr>
                      <w:rFonts w:ascii="Times New Roman" w:hAnsi="Times New Roman" w:eastAsia="MS Mincho"/>
                      <w:color w:val="000000"/>
                      <w:kern w:val="2"/>
                      <w:sz w:val="16"/>
                      <w:szCs w:val="20"/>
                    </w:rPr>
                  </w:pPr>
                  <w:r>
                    <w:rPr>
                      <w:rFonts w:ascii="Times New Roman" w:hAnsi="Times New Roman" w:eastAsia="MS Mincho"/>
                      <w:color w:val="000000"/>
                      <w:kern w:val="2"/>
                      <w:sz w:val="16"/>
                      <w:szCs w:val="20"/>
                    </w:rPr>
                    <w:t>0.37</w:t>
                  </w:r>
                </w:p>
              </w:tc>
              <w:tc>
                <w:tcPr>
                  <w:tcW w:w="1266"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180" w:beforeLines="50" w:after="180" w:afterLines="50" w:line="240" w:lineRule="auto"/>
                    <w:jc w:val="center"/>
                    <w:rPr>
                      <w:rFonts w:ascii="Times New Roman" w:hAnsi="Times New Roman" w:eastAsia="MS Mincho"/>
                      <w:color w:val="000000"/>
                      <w:kern w:val="2"/>
                      <w:sz w:val="16"/>
                      <w:szCs w:val="20"/>
                    </w:rPr>
                  </w:pPr>
                  <w:r>
                    <w:rPr>
                      <w:rFonts w:ascii="Times New Roman" w:hAnsi="Times New Roman" w:eastAsia="MS Mincho"/>
                      <w:color w:val="000000"/>
                      <w:kern w:val="2"/>
                      <w:sz w:val="16"/>
                      <w:szCs w:val="20"/>
                    </w:rPr>
                    <w:t>0.27</w:t>
                  </w:r>
                </w:p>
              </w:tc>
            </w:tr>
          </w:tbl>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b/>
                <w:kern w:val="2"/>
                <w:sz w:val="18"/>
                <w:szCs w:val="20"/>
              </w:rPr>
              <w:t>DL user plane latency for NR TDD:</w:t>
            </w:r>
          </w:p>
          <w:tbl>
            <w:tblPr>
              <w:tblStyle w:val="23"/>
              <w:tblW w:w="53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1120"/>
              <w:gridCol w:w="716"/>
              <w:gridCol w:w="1226"/>
              <w:gridCol w:w="1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2837" w:type="dxa"/>
                  <w:gridSpan w:val="3"/>
                  <w:vMerge w:val="restart"/>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DL user plane latency (ms – NR TDD (DDDXU,’X’=’D’ for DL traffic)</w:t>
                  </w:r>
                </w:p>
              </w:tc>
              <w:tc>
                <w:tcPr>
                  <w:tcW w:w="2492" w:type="dxa"/>
                  <w:gridSpan w:val="2"/>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UE capability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2837" w:type="dxa"/>
                  <w:gridSpan w:val="3"/>
                  <w:vMerge w:val="continue"/>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p>
              </w:tc>
              <w:tc>
                <w:tcPr>
                  <w:tcW w:w="2492" w:type="dxa"/>
                  <w:gridSpan w:val="2"/>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2837" w:type="dxa"/>
                  <w:gridSpan w:val="3"/>
                  <w:vMerge w:val="continue"/>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p>
              </w:tc>
              <w:tc>
                <w:tcPr>
                  <w:tcW w:w="1226"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30 KHz</w:t>
                  </w:r>
                </w:p>
              </w:tc>
              <w:tc>
                <w:tcPr>
                  <w:tcW w:w="1266"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00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b/>
                      <w:color w:val="000000"/>
                      <w:kern w:val="2"/>
                      <w:sz w:val="16"/>
                      <w:szCs w:val="20"/>
                    </w:rPr>
                  </w:pPr>
                  <w:r>
                    <w:rPr>
                      <w:rFonts w:ascii="Times New Roman" w:hAnsi="Times New Roman" w:eastAsia="宋体"/>
                      <w:b/>
                      <w:color w:val="000000"/>
                      <w:kern w:val="2"/>
                      <w:sz w:val="16"/>
                      <w:szCs w:val="20"/>
                    </w:rPr>
                    <w:t>Resource mapping Type B</w:t>
                  </w:r>
                </w:p>
              </w:tc>
              <w:tc>
                <w:tcPr>
                  <w:tcW w:w="1120"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M=4 (7OS non-slot)</w:t>
                  </w:r>
                </w:p>
              </w:tc>
              <w:tc>
                <w:tcPr>
                  <w:tcW w:w="716"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p=0</w:t>
                  </w:r>
                </w:p>
              </w:tc>
              <w:tc>
                <w:tcPr>
                  <w:tcW w:w="1226"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180" w:beforeLines="50" w:after="180" w:afterLines="50" w:line="240" w:lineRule="auto"/>
                    <w:jc w:val="center"/>
                    <w:rPr>
                      <w:rFonts w:ascii="Times New Roman" w:hAnsi="Times New Roman" w:eastAsia="MS Mincho"/>
                      <w:color w:val="000000"/>
                      <w:kern w:val="2"/>
                      <w:sz w:val="16"/>
                      <w:szCs w:val="20"/>
                    </w:rPr>
                  </w:pPr>
                  <w:r>
                    <w:rPr>
                      <w:rFonts w:ascii="Times New Roman" w:hAnsi="Times New Roman" w:eastAsia="MS Mincho"/>
                      <w:color w:val="000000"/>
                      <w:kern w:val="2"/>
                      <w:sz w:val="16"/>
                      <w:szCs w:val="20"/>
                    </w:rPr>
                    <w:t>0.45</w:t>
                  </w:r>
                </w:p>
              </w:tc>
              <w:tc>
                <w:tcPr>
                  <w:tcW w:w="1266"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180" w:beforeLines="50" w:after="180" w:afterLines="50" w:line="240" w:lineRule="auto"/>
                    <w:jc w:val="center"/>
                    <w:rPr>
                      <w:rFonts w:ascii="Times New Roman" w:hAnsi="Times New Roman" w:eastAsia="MS Mincho"/>
                      <w:color w:val="000000"/>
                      <w:kern w:val="2"/>
                      <w:sz w:val="16"/>
                      <w:szCs w:val="20"/>
                    </w:rPr>
                  </w:pPr>
                  <w:r>
                    <w:rPr>
                      <w:rFonts w:ascii="Times New Roman" w:hAnsi="Times New Roman" w:eastAsia="MS Mincho"/>
                      <w:color w:val="000000"/>
                      <w:kern w:val="2"/>
                      <w:sz w:val="16"/>
                      <w:szCs w:val="20"/>
                    </w:rPr>
                    <w:t>0.32</w:t>
                  </w:r>
                </w:p>
              </w:tc>
            </w:tr>
          </w:tbl>
          <w:p>
            <w:pPr>
              <w:spacing w:before="180" w:beforeLines="50" w:after="180" w:afterLines="50" w:line="240" w:lineRule="auto"/>
              <w:jc w:val="both"/>
              <w:rPr>
                <w:rFonts w:ascii="Times New Roman" w:hAnsi="Times New Roman" w:eastAsia="Times New Roman"/>
                <w:kern w:val="2"/>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UE interprets and applies the measurement gap configuration(step 6)</w:t>
            </w:r>
          </w:p>
        </w:tc>
        <w:tc>
          <w:tcPr>
            <w:tcW w:w="11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 xml:space="preserve"> 10 ms</w:t>
            </w:r>
          </w:p>
        </w:tc>
        <w:tc>
          <w:tcPr>
            <w:tcW w:w="587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RRC Processing time at the UE are captured in 38.331 Section 12, where defines the following RRC procedure delay,</w:t>
            </w:r>
          </w:p>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reception of the network -&gt; UE message on the UE physical layer up to when the UE shall be ready for the reception of uplink grant for the UE -&gt; network response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UE positioning measurement(step 7)</w:t>
            </w:r>
          </w:p>
        </w:tc>
        <w:tc>
          <w:tcPr>
            <w:tcW w:w="11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82 ms ( FR1)</w:t>
            </w:r>
            <w:r>
              <w:rPr>
                <w:rFonts w:hint="eastAsia" w:ascii="Times New Roman" w:hAnsi="Times New Roman" w:eastAsia="宋体"/>
                <w:kern w:val="2"/>
                <w:sz w:val="18"/>
                <w:szCs w:val="20"/>
              </w:rPr>
              <w:t xml:space="preserve"> or </w:t>
            </w:r>
            <w:r>
              <w:rPr>
                <w:rFonts w:ascii="Times New Roman" w:hAnsi="Times New Roman" w:eastAsia="宋体"/>
                <w:kern w:val="2"/>
                <w:sz w:val="18"/>
                <w:szCs w:val="20"/>
              </w:rPr>
              <w:t>644 ms ( FR2)</w:t>
            </w:r>
          </w:p>
        </w:tc>
        <w:tc>
          <w:tcPr>
            <w:tcW w:w="587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 xml:space="preserve">Measurement period requirements defined in 38.133 clause 9.9.2.5 should be satisfied, more detailed configurations can refer to </w:t>
            </w:r>
            <w:r>
              <w:rPr>
                <w:rFonts w:hint="eastAsia" w:ascii="Times New Roman" w:hAnsi="Times New Roman" w:eastAsia="宋体"/>
                <w:kern w:val="2"/>
                <w:sz w:val="18"/>
                <w:szCs w:val="20"/>
              </w:rPr>
              <w:t>Table</w:t>
            </w:r>
            <w:r>
              <w:rPr>
                <w:rFonts w:ascii="Times New Roman" w:hAnsi="Times New Roman" w:eastAsia="宋体"/>
                <w:kern w:val="2"/>
                <w:sz w:val="18"/>
                <w:szCs w:val="20"/>
              </w:rPr>
              <w:t xml:space="preserve"> </w:t>
            </w:r>
            <w:r>
              <w:rPr>
                <w:rFonts w:hint="eastAsia" w:ascii="Times New Roman" w:hAnsi="Times New Roman" w:eastAsia="宋体"/>
                <w:kern w:val="2"/>
                <w:sz w:val="18"/>
                <w:szCs w:val="20"/>
              </w:rPr>
              <w:t>9</w:t>
            </w:r>
            <w:r>
              <w:rPr>
                <w:rFonts w:ascii="Times New Roman" w:hAnsi="Times New Roman" w:eastAsia="宋体"/>
                <w:kern w:val="2"/>
                <w:sz w:val="18"/>
                <w:szCs w:val="20"/>
              </w:rPr>
              <w:t>.</w:t>
            </w:r>
            <w:r>
              <w:rPr>
                <w:rFonts w:ascii="Times New Roman" w:hAnsi="Times New Roman" w:eastAsia="宋体"/>
                <w:kern w:val="2"/>
                <w:sz w:val="18"/>
                <w:szCs w:val="20"/>
              </w:rPr>
              <w:tab/>
            </w:r>
          </w:p>
          <w:p>
            <w:pPr>
              <w:spacing w:before="180" w:beforeLines="50" w:after="180" w:afterLines="50" w:line="240" w:lineRule="auto"/>
              <w:jc w:val="both"/>
              <w:rPr>
                <w:rFonts w:ascii="Times New Roman" w:hAnsi="Times New Roman" w:eastAsia="Times New Roman"/>
                <w:kern w:val="2"/>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UE positioning measurement transmission(step 8)</w:t>
            </w:r>
          </w:p>
        </w:tc>
        <w:tc>
          <w:tcPr>
            <w:tcW w:w="11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ind w:left="180" w:hanging="180" w:hangingChars="100"/>
              <w:rPr>
                <w:rFonts w:ascii="Times New Roman" w:hAnsi="Times New Roman" w:eastAsia="Times New Roman"/>
                <w:kern w:val="2"/>
                <w:sz w:val="18"/>
                <w:szCs w:val="20"/>
              </w:rPr>
            </w:pPr>
            <w:r>
              <w:rPr>
                <w:rFonts w:ascii="Times New Roman" w:hAnsi="Times New Roman" w:eastAsia="宋体"/>
                <w:kern w:val="2"/>
                <w:sz w:val="18"/>
                <w:szCs w:val="20"/>
              </w:rPr>
              <w:t>Corresponding values can be found in right column.</w:t>
            </w:r>
          </w:p>
        </w:tc>
        <w:tc>
          <w:tcPr>
            <w:tcW w:w="587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The same latency is assumed as “</w:t>
            </w:r>
            <w:r>
              <w:rPr>
                <w:rFonts w:ascii="Times New Roman" w:hAnsi="Times New Roman" w:eastAsia="宋体"/>
                <w:kern w:val="2"/>
                <w:sz w:val="18"/>
                <w:szCs w:val="20"/>
              </w:rPr>
              <w:t>Measurement gap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Times New Roman"/>
                <w:kern w:val="2"/>
                <w:sz w:val="18"/>
                <w:szCs w:val="20"/>
              </w:rPr>
              <w:t>End trigger</w:t>
            </w:r>
            <w:r>
              <w:rPr>
                <w:rFonts w:ascii="Times New Roman" w:hAnsi="Times New Roman" w:eastAsia="宋体"/>
                <w:kern w:val="2"/>
                <w:sz w:val="18"/>
                <w:szCs w:val="20"/>
              </w:rPr>
              <w:t xml:space="preserve"> (step 9)</w:t>
            </w:r>
          </w:p>
        </w:tc>
        <w:tc>
          <w:tcPr>
            <w:tcW w:w="11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宋体"/>
                <w:kern w:val="2"/>
                <w:sz w:val="18"/>
                <w:szCs w:val="20"/>
              </w:rPr>
              <w:t>N/A</w:t>
            </w:r>
          </w:p>
        </w:tc>
        <w:tc>
          <w:tcPr>
            <w:tcW w:w="587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 xml:space="preserve">Successful decoding of the PUSCH carrying the LPP Provide Location Information message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Times New Roman"/>
                <w:kern w:val="2"/>
                <w:sz w:val="18"/>
                <w:szCs w:val="20"/>
              </w:rPr>
              <w:t>Total values</w:t>
            </w:r>
            <w:r>
              <w:rPr>
                <w:rFonts w:ascii="Times New Roman" w:hAnsi="Times New Roman" w:eastAsia="宋体"/>
                <w:kern w:val="2"/>
                <w:sz w:val="18"/>
                <w:szCs w:val="20"/>
              </w:rPr>
              <w:t xml:space="preserve"> (1)</w:t>
            </w:r>
          </w:p>
        </w:tc>
        <w:tc>
          <w:tcPr>
            <w:tcW w:w="11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106.23 ms</w:t>
            </w:r>
          </w:p>
        </w:tc>
        <w:tc>
          <w:tcPr>
            <w:tcW w:w="587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FDD and 30KHz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Total values</w:t>
            </w:r>
            <w:r>
              <w:rPr>
                <w:rFonts w:ascii="Times New Roman" w:hAnsi="Times New Roman" w:eastAsia="宋体"/>
                <w:kern w:val="2"/>
                <w:sz w:val="18"/>
                <w:szCs w:val="20"/>
              </w:rPr>
              <w:t xml:space="preserve"> (2)</w:t>
            </w:r>
          </w:p>
        </w:tc>
        <w:tc>
          <w:tcPr>
            <w:tcW w:w="11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667.87 ms</w:t>
            </w:r>
          </w:p>
        </w:tc>
        <w:tc>
          <w:tcPr>
            <w:tcW w:w="587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FDD and 60KHz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Total values</w:t>
            </w:r>
            <w:r>
              <w:rPr>
                <w:rFonts w:ascii="Times New Roman" w:hAnsi="Times New Roman" w:eastAsia="宋体"/>
                <w:kern w:val="2"/>
                <w:sz w:val="18"/>
                <w:szCs w:val="20"/>
              </w:rPr>
              <w:t xml:space="preserve"> (3)</w:t>
            </w:r>
          </w:p>
        </w:tc>
        <w:tc>
          <w:tcPr>
            <w:tcW w:w="11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107.63 ms</w:t>
            </w:r>
          </w:p>
        </w:tc>
        <w:tc>
          <w:tcPr>
            <w:tcW w:w="587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TDD and 30KHz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Total values</w:t>
            </w:r>
            <w:r>
              <w:rPr>
                <w:rFonts w:ascii="Times New Roman" w:hAnsi="Times New Roman" w:eastAsia="宋体"/>
                <w:kern w:val="2"/>
                <w:sz w:val="18"/>
                <w:szCs w:val="20"/>
              </w:rPr>
              <w:t xml:space="preserve"> (4)</w:t>
            </w:r>
          </w:p>
        </w:tc>
        <w:tc>
          <w:tcPr>
            <w:tcW w:w="11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668.60 ms</w:t>
            </w:r>
          </w:p>
        </w:tc>
        <w:tc>
          <w:tcPr>
            <w:tcW w:w="587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TDD and 60KHz SCS</w:t>
            </w:r>
          </w:p>
        </w:tc>
      </w:tr>
    </w:tbl>
    <w:p>
      <w:pPr>
        <w:spacing w:before="180" w:beforeLines="50" w:after="180" w:afterLines="50" w:line="240" w:lineRule="auto"/>
        <w:jc w:val="center"/>
        <w:rPr>
          <w:rFonts w:ascii="Times New Roman" w:hAnsi="Times New Roman" w:eastAsia="Times New Roman"/>
          <w:b/>
          <w:bCs/>
          <w:kern w:val="2"/>
          <w:sz w:val="20"/>
          <w:szCs w:val="20"/>
        </w:rPr>
      </w:pPr>
      <w:r>
        <w:rPr>
          <w:rFonts w:hint="eastAsia" w:ascii="Times New Roman" w:hAnsi="Times New Roman"/>
          <w:b/>
          <w:bCs/>
          <w:sz w:val="20"/>
          <w:szCs w:val="20"/>
        </w:rPr>
        <w:t>Table</w:t>
      </w:r>
      <w:r>
        <w:rPr>
          <w:rFonts w:ascii="Times New Roman" w:hAnsi="Times New Roman"/>
          <w:b/>
          <w:bCs/>
          <w:sz w:val="20"/>
          <w:szCs w:val="20"/>
        </w:rPr>
        <w:t xml:space="preserve"> </w:t>
      </w:r>
      <w:r>
        <w:rPr>
          <w:rFonts w:hint="eastAsia" w:ascii="Times New Roman" w:hAnsi="Times New Roman"/>
          <w:b/>
          <w:bCs/>
          <w:sz w:val="20"/>
          <w:szCs w:val="20"/>
        </w:rPr>
        <w:t>9</w:t>
      </w:r>
      <w:r>
        <w:rPr>
          <w:rFonts w:ascii="Times New Roman" w:hAnsi="Times New Roman"/>
          <w:b/>
          <w:bCs/>
          <w:sz w:val="20"/>
          <w:szCs w:val="20"/>
        </w:rPr>
        <w:t xml:space="preserve"> Measurement period requirements for DL-TDOA method</w:t>
      </w:r>
    </w:p>
    <w:tbl>
      <w:tblPr>
        <w:tblStyle w:val="23"/>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1079"/>
        <w:gridCol w:w="1061"/>
        <w:gridCol w:w="4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b/>
                <w:bCs/>
                <w:kern w:val="2"/>
                <w:sz w:val="20"/>
                <w:szCs w:val="21"/>
              </w:rPr>
            </w:pPr>
            <w:r>
              <w:rPr>
                <w:rFonts w:ascii="Times New Roman" w:hAnsi="Times New Roman" w:eastAsia="Times New Roman"/>
                <w:b/>
                <w:bCs/>
                <w:kern w:val="2"/>
                <w:sz w:val="20"/>
                <w:szCs w:val="21"/>
              </w:rPr>
              <w:t>Parameters</w:t>
            </w:r>
          </w:p>
        </w:tc>
        <w:tc>
          <w:tcPr>
            <w:tcW w:w="1079"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b/>
                <w:bCs/>
                <w:kern w:val="2"/>
                <w:sz w:val="20"/>
                <w:szCs w:val="21"/>
              </w:rPr>
            </w:pPr>
            <w:r>
              <w:rPr>
                <w:rFonts w:ascii="Times New Roman" w:hAnsi="Times New Roman" w:eastAsia="Times New Roman"/>
                <w:b/>
                <w:bCs/>
                <w:kern w:val="2"/>
                <w:sz w:val="20"/>
                <w:szCs w:val="21"/>
              </w:rPr>
              <w:t>FR1</w:t>
            </w:r>
          </w:p>
        </w:tc>
        <w:tc>
          <w:tcPr>
            <w:tcW w:w="1061"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b/>
                <w:bCs/>
                <w:kern w:val="2"/>
                <w:sz w:val="20"/>
                <w:szCs w:val="21"/>
              </w:rPr>
            </w:pPr>
            <w:r>
              <w:rPr>
                <w:rFonts w:ascii="Times New Roman" w:hAnsi="Times New Roman" w:eastAsia="Times New Roman"/>
                <w:b/>
                <w:bCs/>
                <w:kern w:val="2"/>
                <w:sz w:val="20"/>
                <w:szCs w:val="21"/>
              </w:rPr>
              <w:t>FR2</w:t>
            </w:r>
          </w:p>
        </w:tc>
        <w:tc>
          <w:tcPr>
            <w:tcW w:w="450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b/>
                <w:bCs/>
                <w:kern w:val="2"/>
                <w:sz w:val="20"/>
                <w:szCs w:val="21"/>
              </w:rPr>
            </w:pPr>
            <w:r>
              <w:rPr>
                <w:rFonts w:ascii="Times New Roman" w:hAnsi="Times New Roman" w:eastAsia="Times New Roman"/>
                <w:b/>
                <w:bCs/>
                <w:kern w:val="2"/>
                <w:sz w:val="20"/>
                <w:szCs w:val="21"/>
              </w:rPr>
              <w:t>Additional Explanations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 xml:space="preserve">MGRP </w:t>
            </w:r>
            <w:r>
              <w:rPr>
                <w:rFonts w:hint="eastAsia" w:ascii="Times New Roman" w:hAnsi="Times New Roman" w:eastAsia="Times New Roman"/>
                <w:kern w:val="2"/>
                <w:sz w:val="18"/>
                <w:szCs w:val="20"/>
              </w:rPr>
              <w:t xml:space="preserve">( </w:t>
            </w:r>
            <w:r>
              <w:rPr>
                <w:rFonts w:ascii="Times New Roman" w:hAnsi="Times New Roman" w:eastAsia="Times New Roman"/>
                <w:kern w:val="2"/>
                <w:sz w:val="18"/>
                <w:szCs w:val="20"/>
              </w:rPr>
              <w:t>Measurement Gap Repetition Period</w:t>
            </w:r>
            <w:r>
              <w:rPr>
                <w:rFonts w:hint="eastAsia" w:ascii="Times New Roman" w:hAnsi="Times New Roman" w:eastAsia="Times New Roman"/>
                <w:kern w:val="2"/>
                <w:sz w:val="18"/>
                <w:szCs w:val="20"/>
              </w:rPr>
              <w:t xml:space="preserve"> ) </w:t>
            </w:r>
          </w:p>
        </w:tc>
        <w:tc>
          <w:tcPr>
            <w:tcW w:w="1079"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20 ms</w:t>
            </w:r>
          </w:p>
        </w:tc>
        <w:tc>
          <w:tcPr>
            <w:tcW w:w="1061"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20 ms</w:t>
            </w:r>
          </w:p>
        </w:tc>
        <w:tc>
          <w:tcPr>
            <w:tcW w:w="450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rPr>
                <w:rFonts w:ascii="Times New Roman" w:hAnsi="Times New Roman" w:eastAsia="Times New Roman"/>
                <w:kern w:val="2"/>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 xml:space="preserve">MGL </w:t>
            </w:r>
            <w:r>
              <w:rPr>
                <w:rFonts w:hint="eastAsia" w:ascii="Times New Roman" w:hAnsi="Times New Roman" w:eastAsia="Times New Roman"/>
                <w:kern w:val="2"/>
                <w:sz w:val="18"/>
                <w:szCs w:val="20"/>
              </w:rPr>
              <w:t xml:space="preserve">( </w:t>
            </w:r>
            <w:r>
              <w:rPr>
                <w:rFonts w:ascii="Times New Roman" w:hAnsi="Times New Roman" w:eastAsia="Times New Roman"/>
                <w:kern w:val="2"/>
                <w:sz w:val="18"/>
                <w:szCs w:val="20"/>
              </w:rPr>
              <w:t>Measurement Gap Length</w:t>
            </w:r>
            <w:r>
              <w:rPr>
                <w:rFonts w:hint="eastAsia" w:ascii="Times New Roman" w:hAnsi="Times New Roman" w:eastAsia="Times New Roman"/>
                <w:kern w:val="2"/>
                <w:sz w:val="18"/>
                <w:szCs w:val="20"/>
              </w:rPr>
              <w:t xml:space="preserve"> )</w:t>
            </w:r>
          </w:p>
        </w:tc>
        <w:tc>
          <w:tcPr>
            <w:tcW w:w="1079"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4 ms</w:t>
            </w:r>
          </w:p>
        </w:tc>
        <w:tc>
          <w:tcPr>
            <w:tcW w:w="1061"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4 ms</w:t>
            </w:r>
          </w:p>
        </w:tc>
        <w:tc>
          <w:tcPr>
            <w:tcW w:w="450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rPr>
                <w:rFonts w:ascii="Times New Roman" w:hAnsi="Times New Roman" w:eastAsia="Times New Roman"/>
                <w:kern w:val="2"/>
                <w:sz w:val="18"/>
                <w:szCs w:val="20"/>
              </w:rPr>
            </w:pPr>
            <w:r>
              <w:rPr>
                <w:rFonts w:ascii="Times New Roman" w:hAnsi="Times New Roman" w:eastAsia="Times New Roman"/>
                <w:kern w:val="2"/>
                <w:sz w:val="18"/>
                <w:szCs w:val="20"/>
              </w:rPr>
              <w:t xml:space="preserve">PRS is </w:t>
            </w:r>
            <w:r>
              <w:rPr>
                <w:rFonts w:hint="eastAsia" w:ascii="Times New Roman" w:hAnsi="Times New Roman" w:eastAsia="Times New Roman"/>
                <w:kern w:val="2"/>
                <w:sz w:val="18"/>
                <w:szCs w:val="20"/>
              </w:rPr>
              <w:t>configure</w:t>
            </w:r>
            <w:r>
              <w:rPr>
                <w:rFonts w:ascii="Times New Roman" w:hAnsi="Times New Roman" w:eastAsia="Times New Roman"/>
                <w:kern w:val="2"/>
                <w:sz w:val="18"/>
                <w:szCs w:val="20"/>
              </w:rPr>
              <w:t>d in a compact way, we assume the MGL can cover all PRS occasions from different TRPs.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T</w:t>
            </w:r>
            <w:r>
              <w:rPr>
                <w:rFonts w:ascii="Times New Roman" w:hAnsi="Times New Roman" w:eastAsia="Times New Roman"/>
                <w:kern w:val="2"/>
                <w:sz w:val="18"/>
                <w:szCs w:val="20"/>
                <w:vertAlign w:val="subscript"/>
              </w:rPr>
              <w:t>PRS</w:t>
            </w:r>
            <w:r>
              <w:rPr>
                <w:rFonts w:ascii="Times New Roman" w:hAnsi="Times New Roman" w:eastAsia="Times New Roman"/>
                <w:kern w:val="2"/>
                <w:sz w:val="18"/>
                <w:szCs w:val="20"/>
              </w:rPr>
              <w:t xml:space="preserve"> </w:t>
            </w:r>
            <w:r>
              <w:rPr>
                <w:rFonts w:hint="eastAsia" w:ascii="Times New Roman" w:hAnsi="Times New Roman" w:eastAsia="Times New Roman"/>
                <w:kern w:val="2"/>
                <w:sz w:val="18"/>
                <w:szCs w:val="20"/>
              </w:rPr>
              <w:t xml:space="preserve">( </w:t>
            </w:r>
            <w:r>
              <w:rPr>
                <w:rFonts w:ascii="Times New Roman" w:hAnsi="Times New Roman" w:eastAsia="Times New Roman"/>
                <w:kern w:val="2"/>
                <w:sz w:val="18"/>
                <w:szCs w:val="20"/>
              </w:rPr>
              <w:t>DL PRS periodicity</w:t>
            </w:r>
            <w:r>
              <w:rPr>
                <w:rFonts w:hint="eastAsia" w:ascii="Times New Roman" w:hAnsi="Times New Roman" w:eastAsia="Times New Roman"/>
                <w:kern w:val="2"/>
                <w:sz w:val="18"/>
                <w:szCs w:val="20"/>
              </w:rPr>
              <w:t xml:space="preserve"> )</w:t>
            </w:r>
          </w:p>
        </w:tc>
        <w:tc>
          <w:tcPr>
            <w:tcW w:w="1079"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4 ms</w:t>
            </w:r>
          </w:p>
        </w:tc>
        <w:tc>
          <w:tcPr>
            <w:tcW w:w="1061"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4 ms</w:t>
            </w:r>
          </w:p>
        </w:tc>
        <w:tc>
          <w:tcPr>
            <w:tcW w:w="450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rPr>
                <w:rFonts w:ascii="Times New Roman" w:hAnsi="Times New Roman" w:eastAsia="Times New Roman"/>
                <w:kern w:val="2"/>
                <w:sz w:val="18"/>
                <w:szCs w:val="20"/>
              </w:rPr>
            </w:pPr>
            <w:r>
              <w:rPr>
                <w:rFonts w:ascii="Times New Roman" w:hAnsi="Times New Roman" w:eastAsia="Times New Roman"/>
                <w:kern w:val="2"/>
                <w:sz w:val="18"/>
                <w:szCs w:val="20"/>
              </w:rPr>
              <w:t>All PRS resource sets have the same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 xml:space="preserve">(N,T) </w:t>
            </w:r>
            <w:r>
              <w:rPr>
                <w:rFonts w:hint="eastAsia" w:ascii="Times New Roman" w:hAnsi="Times New Roman" w:eastAsia="Times New Roman"/>
                <w:kern w:val="2"/>
                <w:sz w:val="18"/>
                <w:szCs w:val="20"/>
              </w:rPr>
              <w:t xml:space="preserve">( </w:t>
            </w:r>
            <w:r>
              <w:rPr>
                <w:rFonts w:ascii="Times New Roman" w:hAnsi="Times New Roman" w:eastAsia="Times New Roman"/>
                <w:kern w:val="2"/>
                <w:sz w:val="18"/>
                <w:szCs w:val="20"/>
              </w:rPr>
              <w:t>Duration of DL PRS symbols N in units of ms a UE can process every T ms</w:t>
            </w:r>
            <w:r>
              <w:rPr>
                <w:rFonts w:hint="eastAsia" w:ascii="Times New Roman" w:hAnsi="Times New Roman" w:eastAsia="Times New Roman"/>
                <w:kern w:val="2"/>
                <w:sz w:val="18"/>
                <w:szCs w:val="20"/>
              </w:rPr>
              <w:t xml:space="preserve"> )</w:t>
            </w:r>
          </w:p>
        </w:tc>
        <w:tc>
          <w:tcPr>
            <w:tcW w:w="1079"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(4,</w:t>
            </w:r>
            <w:r>
              <w:rPr>
                <w:rFonts w:hint="eastAsia" w:ascii="Times New Roman" w:hAnsi="Times New Roman" w:eastAsia="Times New Roman"/>
                <w:kern w:val="2"/>
                <w:sz w:val="18"/>
                <w:szCs w:val="20"/>
              </w:rPr>
              <w:t xml:space="preserve"> </w:t>
            </w:r>
            <w:r>
              <w:rPr>
                <w:rFonts w:ascii="Times New Roman" w:hAnsi="Times New Roman" w:eastAsia="Times New Roman"/>
                <w:kern w:val="2"/>
                <w:sz w:val="18"/>
                <w:szCs w:val="20"/>
              </w:rPr>
              <w:t>20) ms</w:t>
            </w:r>
          </w:p>
        </w:tc>
        <w:tc>
          <w:tcPr>
            <w:tcW w:w="1061"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(4,</w:t>
            </w:r>
            <w:r>
              <w:rPr>
                <w:rFonts w:hint="eastAsia" w:ascii="Times New Roman" w:hAnsi="Times New Roman" w:eastAsia="Times New Roman"/>
                <w:kern w:val="2"/>
                <w:sz w:val="18"/>
                <w:szCs w:val="20"/>
              </w:rPr>
              <w:t xml:space="preserve"> </w:t>
            </w:r>
            <w:r>
              <w:rPr>
                <w:rFonts w:ascii="Times New Roman" w:hAnsi="Times New Roman" w:eastAsia="Times New Roman"/>
                <w:kern w:val="2"/>
                <w:sz w:val="18"/>
                <w:szCs w:val="20"/>
              </w:rPr>
              <w:t>20) ms</w:t>
            </w:r>
          </w:p>
        </w:tc>
        <w:tc>
          <w:tcPr>
            <w:tcW w:w="450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rPr>
                <w:rFonts w:ascii="Times New Roman" w:hAnsi="Times New Roman" w:eastAsia="Times New Roman"/>
                <w:kern w:val="2"/>
                <w:sz w:val="18"/>
                <w:szCs w:val="20"/>
              </w:rPr>
            </w:pPr>
            <w:r>
              <w:rPr>
                <w:rFonts w:ascii="Times New Roman" w:hAnsi="Times New Roman" w:eastAsia="Times New Roman"/>
                <w:kern w:val="2"/>
                <w:sz w:val="18"/>
                <w:szCs w:val="20"/>
              </w:rPr>
              <w:t>The DL PRS buffering time fully aligns the 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 xml:space="preserve">L </w:t>
            </w:r>
            <w:r>
              <w:rPr>
                <w:rFonts w:hint="eastAsia" w:ascii="Times New Roman" w:hAnsi="Times New Roman" w:eastAsia="Times New Roman"/>
                <w:kern w:val="2"/>
                <w:sz w:val="18"/>
                <w:szCs w:val="20"/>
              </w:rPr>
              <w:t xml:space="preserve">( </w:t>
            </w:r>
            <w:r>
              <w:rPr>
                <w:rFonts w:ascii="Times New Roman" w:hAnsi="Times New Roman" w:eastAsia="Times New Roman"/>
                <w:kern w:val="2"/>
                <w:sz w:val="18"/>
                <w:szCs w:val="20"/>
              </w:rPr>
              <w:t>Number of positioning frequency layer</w:t>
            </w:r>
            <w:r>
              <w:rPr>
                <w:rFonts w:hint="eastAsia" w:ascii="Times New Roman" w:hAnsi="Times New Roman" w:eastAsia="Times New Roman"/>
                <w:kern w:val="2"/>
                <w:sz w:val="18"/>
                <w:szCs w:val="20"/>
              </w:rPr>
              <w:t xml:space="preserve"> )</w:t>
            </w:r>
          </w:p>
        </w:tc>
        <w:tc>
          <w:tcPr>
            <w:tcW w:w="1079"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1</w:t>
            </w:r>
          </w:p>
        </w:tc>
        <w:tc>
          <w:tcPr>
            <w:tcW w:w="1061"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1</w:t>
            </w:r>
          </w:p>
        </w:tc>
        <w:tc>
          <w:tcPr>
            <w:tcW w:w="450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rPr>
                <w:rFonts w:ascii="Times New Roman" w:hAnsi="Times New Roman" w:eastAsia="Times New Roman"/>
                <w:kern w:val="2"/>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Number of TRP</w:t>
            </w:r>
          </w:p>
        </w:tc>
        <w:tc>
          <w:tcPr>
            <w:tcW w:w="1079"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4</w:t>
            </w:r>
          </w:p>
        </w:tc>
        <w:tc>
          <w:tcPr>
            <w:tcW w:w="1061"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4</w:t>
            </w:r>
          </w:p>
        </w:tc>
        <w:tc>
          <w:tcPr>
            <w:tcW w:w="450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rPr>
                <w:rFonts w:ascii="Times New Roman" w:hAnsi="Times New Roman" w:eastAsia="Times New Roman"/>
                <w:kern w:val="2"/>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 xml:space="preserve">SCS </w:t>
            </w:r>
            <w:r>
              <w:rPr>
                <w:rFonts w:hint="eastAsia" w:ascii="Times New Roman" w:hAnsi="Times New Roman" w:eastAsia="Times New Roman"/>
                <w:kern w:val="2"/>
                <w:sz w:val="18"/>
                <w:szCs w:val="20"/>
              </w:rPr>
              <w:t>(</w:t>
            </w:r>
            <w:r>
              <w:rPr>
                <w:rFonts w:ascii="Times New Roman" w:hAnsi="Times New Roman" w:eastAsia="Times New Roman"/>
                <w:kern w:val="2"/>
                <w:sz w:val="18"/>
                <w:szCs w:val="20"/>
              </w:rPr>
              <w:t xml:space="preserve"> Sub-carrier Spacing</w:t>
            </w:r>
            <w:r>
              <w:rPr>
                <w:rFonts w:hint="eastAsia" w:ascii="Times New Roman" w:hAnsi="Times New Roman" w:eastAsia="Times New Roman"/>
                <w:kern w:val="2"/>
                <w:sz w:val="18"/>
                <w:szCs w:val="20"/>
              </w:rPr>
              <w:t xml:space="preserve"> )</w:t>
            </w:r>
          </w:p>
        </w:tc>
        <w:tc>
          <w:tcPr>
            <w:tcW w:w="1079"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30 KHz</w:t>
            </w:r>
          </w:p>
        </w:tc>
        <w:tc>
          <w:tcPr>
            <w:tcW w:w="1061"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60 KHz</w:t>
            </w:r>
          </w:p>
        </w:tc>
        <w:tc>
          <w:tcPr>
            <w:tcW w:w="450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rPr>
                <w:rFonts w:ascii="Times New Roman" w:hAnsi="Times New Roman" w:eastAsia="Times New Roman"/>
                <w:kern w:val="2"/>
                <w:sz w:val="18"/>
                <w:szCs w:val="20"/>
              </w:rPr>
            </w:pPr>
            <w:r>
              <w:rPr>
                <w:rFonts w:ascii="Times New Roman" w:hAnsi="Times New Roman" w:eastAsia="Times New Roman"/>
                <w:kern w:val="2"/>
                <w:sz w:val="18"/>
                <w:szCs w:val="20"/>
              </w:rPr>
              <w:t>MGL will span 8 slots for FR1, while the value is 16 slots for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L</w:t>
            </w:r>
            <w:r>
              <w:rPr>
                <w:rFonts w:ascii="Times New Roman" w:hAnsi="Times New Roman" w:eastAsia="Times New Roman"/>
                <w:kern w:val="2"/>
                <w:sz w:val="18"/>
                <w:szCs w:val="20"/>
                <w:vertAlign w:val="subscript"/>
              </w:rPr>
              <w:t>PRS</w:t>
            </w:r>
            <w:r>
              <w:rPr>
                <w:rFonts w:ascii="Times New Roman" w:hAnsi="Times New Roman" w:eastAsia="Times New Roman"/>
                <w:kern w:val="2"/>
                <w:sz w:val="18"/>
                <w:szCs w:val="20"/>
              </w:rPr>
              <w:t xml:space="preserve"> </w:t>
            </w:r>
            <w:r>
              <w:rPr>
                <w:rFonts w:hint="eastAsia" w:ascii="Times New Roman" w:hAnsi="Times New Roman" w:eastAsia="Times New Roman"/>
                <w:kern w:val="2"/>
                <w:sz w:val="18"/>
                <w:szCs w:val="20"/>
              </w:rPr>
              <w:t>(</w:t>
            </w:r>
            <w:r>
              <w:rPr>
                <w:rFonts w:ascii="Times New Roman" w:hAnsi="Times New Roman" w:eastAsia="Times New Roman"/>
                <w:kern w:val="2"/>
                <w:sz w:val="18"/>
                <w:szCs w:val="20"/>
              </w:rPr>
              <w:t xml:space="preserve"> the duration of DL PRS symbols within any a  window</w:t>
            </w:r>
            <w:r>
              <w:rPr>
                <w:rFonts w:hint="eastAsia" w:ascii="Times New Roman" w:hAnsi="Times New Roman" w:eastAsia="Times New Roman"/>
                <w:kern w:val="2"/>
                <w:sz w:val="18"/>
                <w:szCs w:val="20"/>
              </w:rPr>
              <w:t xml:space="preserve"> )</w:t>
            </w:r>
          </w:p>
        </w:tc>
        <w:tc>
          <w:tcPr>
            <w:tcW w:w="1079"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2 ms</w:t>
            </w:r>
          </w:p>
        </w:tc>
        <w:tc>
          <w:tcPr>
            <w:tcW w:w="1061"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4 ms</w:t>
            </w:r>
          </w:p>
        </w:tc>
        <w:tc>
          <w:tcPr>
            <w:tcW w:w="450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rPr>
                <w:rFonts w:ascii="Times New Roman" w:hAnsi="Times New Roman" w:eastAsia="Times New Roman"/>
                <w:kern w:val="2"/>
                <w:sz w:val="18"/>
                <w:szCs w:val="20"/>
              </w:rPr>
            </w:pPr>
            <w:r>
              <w:rPr>
                <w:rFonts w:ascii="Times New Roman" w:hAnsi="Times New Roman" w:eastAsia="Times New Roman"/>
                <w:kern w:val="2"/>
                <w:sz w:val="18"/>
                <w:szCs w:val="20"/>
              </w:rPr>
              <w:t>Type II DL PRS buffering capability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position w:val="-12"/>
                <w:sz w:val="18"/>
                <w:szCs w:val="20"/>
              </w:rPr>
              <w:object>
                <v:shape id="_x0000_i1025" o:spt="75" type="#_x0000_t75" style="height:13.9pt;width:34.5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ascii="Times New Roman" w:hAnsi="Times New Roman" w:eastAsia="Times New Roman"/>
                <w:kern w:val="2"/>
                <w:sz w:val="18"/>
                <w:szCs w:val="20"/>
              </w:rPr>
              <w:t>( c</w:t>
            </w:r>
            <w:r>
              <w:rPr>
                <w:rFonts w:ascii="Times New Roman" w:hAnsi="Times New Roman" w:eastAsia="Times New Roman"/>
                <w:kern w:val="2"/>
                <w:sz w:val="18"/>
                <w:szCs w:val="20"/>
              </w:rPr>
              <w:t>arrier-specific scaling factor</w:t>
            </w:r>
            <w:r>
              <w:rPr>
                <w:rFonts w:hint="eastAsia" w:ascii="Times New Roman" w:hAnsi="Times New Roman" w:eastAsia="Times New Roman"/>
                <w:kern w:val="2"/>
                <w:sz w:val="18"/>
                <w:szCs w:val="20"/>
              </w:rPr>
              <w:t xml:space="preserve"> )</w:t>
            </w:r>
          </w:p>
        </w:tc>
        <w:tc>
          <w:tcPr>
            <w:tcW w:w="1079"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1</w:t>
            </w:r>
          </w:p>
        </w:tc>
        <w:tc>
          <w:tcPr>
            <w:tcW w:w="1061"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1</w:t>
            </w:r>
          </w:p>
        </w:tc>
        <w:tc>
          <w:tcPr>
            <w:tcW w:w="450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rPr>
                <w:rFonts w:ascii="Times New Roman" w:hAnsi="Times New Roman" w:eastAsia="Times New Roman"/>
                <w:kern w:val="2"/>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position w:val="-12"/>
                <w:sz w:val="18"/>
                <w:szCs w:val="20"/>
              </w:rPr>
              <w:object>
                <v:shape id="_x0000_i1026" o:spt="75" type="#_x0000_t75" style="height:14.6pt;width:30.3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ascii="Times New Roman" w:hAnsi="Times New Roman" w:eastAsia="Times New Roman"/>
                <w:kern w:val="2"/>
                <w:sz w:val="18"/>
                <w:szCs w:val="20"/>
              </w:rPr>
              <w:t xml:space="preserve">( </w:t>
            </w:r>
            <w:r>
              <w:rPr>
                <w:rFonts w:ascii="Times New Roman" w:hAnsi="Times New Roman" w:eastAsia="Times New Roman"/>
                <w:kern w:val="2"/>
                <w:sz w:val="18"/>
                <w:szCs w:val="20"/>
              </w:rPr>
              <w:t>UE Rx beam sweeping factor</w:t>
            </w:r>
            <w:r>
              <w:rPr>
                <w:rFonts w:hint="eastAsia" w:ascii="Times New Roman" w:hAnsi="Times New Roman" w:eastAsia="Times New Roman"/>
                <w:kern w:val="2"/>
                <w:sz w:val="18"/>
                <w:szCs w:val="20"/>
              </w:rPr>
              <w:t xml:space="preserve"> )</w:t>
            </w:r>
          </w:p>
        </w:tc>
        <w:tc>
          <w:tcPr>
            <w:tcW w:w="1079"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1</w:t>
            </w:r>
          </w:p>
        </w:tc>
        <w:tc>
          <w:tcPr>
            <w:tcW w:w="1061"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8</w:t>
            </w:r>
          </w:p>
        </w:tc>
        <w:tc>
          <w:tcPr>
            <w:tcW w:w="450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rPr>
                <w:rFonts w:ascii="Times New Roman" w:hAnsi="Times New Roman" w:eastAsia="Times New Roman"/>
                <w:kern w:val="2"/>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宋体"/>
                <w:kern w:val="2"/>
                <w:sz w:val="18"/>
                <w:szCs w:val="20"/>
              </w:rPr>
            </w:pPr>
            <w:r>
              <w:rPr>
                <w:rFonts w:ascii="Times New Roman" w:hAnsi="Times New Roman" w:eastAsia="宋体"/>
                <w:kern w:val="2"/>
                <w:position w:val="-14"/>
                <w:sz w:val="18"/>
                <w:szCs w:val="20"/>
              </w:rPr>
              <w:object>
                <v:shape id="_x0000_i1027" o:spt="75" type="#_x0000_t75" style="height:15.35pt;width:26.4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ascii="Times New Roman" w:hAnsi="Times New Roman" w:eastAsia="宋体"/>
                <w:kern w:val="2"/>
                <w:sz w:val="18"/>
                <w:szCs w:val="20"/>
              </w:rPr>
              <w:t xml:space="preserve">( </w:t>
            </w:r>
            <w:r>
              <w:rPr>
                <w:rFonts w:ascii="Times New Roman" w:hAnsi="Times New Roman" w:eastAsia="宋体"/>
                <w:kern w:val="2"/>
                <w:sz w:val="18"/>
                <w:szCs w:val="20"/>
              </w:rPr>
              <w:t>N</w:t>
            </w:r>
            <w:r>
              <w:rPr>
                <w:rFonts w:ascii="Times New Roman" w:hAnsi="Times New Roman" w:eastAsia="Times New Roman"/>
                <w:kern w:val="2"/>
                <w:sz w:val="18"/>
                <w:szCs w:val="20"/>
              </w:rPr>
              <w:t>umber of PRS RSTD samples</w:t>
            </w:r>
            <w:r>
              <w:rPr>
                <w:rFonts w:hint="eastAsia" w:ascii="Times New Roman" w:hAnsi="Times New Roman" w:eastAsia="宋体"/>
                <w:kern w:val="2"/>
                <w:sz w:val="18"/>
                <w:szCs w:val="20"/>
              </w:rPr>
              <w:t xml:space="preserve"> )</w:t>
            </w:r>
          </w:p>
        </w:tc>
        <w:tc>
          <w:tcPr>
            <w:tcW w:w="1079"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4</w:t>
            </w:r>
          </w:p>
        </w:tc>
        <w:tc>
          <w:tcPr>
            <w:tcW w:w="1061"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4</w:t>
            </w:r>
          </w:p>
        </w:tc>
        <w:tc>
          <w:tcPr>
            <w:tcW w:w="450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rPr>
                <w:rFonts w:ascii="Times New Roman" w:hAnsi="Times New Roman" w:eastAsia="Times New Roman"/>
                <w:kern w:val="2"/>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宋体"/>
                <w:kern w:val="2"/>
                <w:sz w:val="18"/>
                <w:szCs w:val="20"/>
              </w:rPr>
            </w:pPr>
            <w:r>
              <w:rPr>
                <w:rFonts w:ascii="Times New Roman" w:hAnsi="Times New Roman" w:eastAsia="宋体"/>
                <w:kern w:val="2"/>
                <w:sz w:val="18"/>
                <w:szCs w:val="20"/>
              </w:rPr>
              <w:t>Total measurement period</w:t>
            </w:r>
          </w:p>
        </w:tc>
        <w:tc>
          <w:tcPr>
            <w:tcW w:w="1079"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82 ms</w:t>
            </w:r>
          </w:p>
        </w:tc>
        <w:tc>
          <w:tcPr>
            <w:tcW w:w="1061"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Times New Roman"/>
                <w:kern w:val="2"/>
                <w:sz w:val="18"/>
                <w:szCs w:val="20"/>
              </w:rPr>
              <w:t>644 ms</w:t>
            </w:r>
          </w:p>
        </w:tc>
        <w:tc>
          <w:tcPr>
            <w:tcW w:w="450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rPr>
                <w:rFonts w:ascii="Times New Roman" w:hAnsi="Times New Roman" w:eastAsia="Times New Roman"/>
                <w:kern w:val="2"/>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宋体"/>
                <w:kern w:val="2"/>
                <w:sz w:val="18"/>
                <w:szCs w:val="20"/>
              </w:rPr>
            </w:pPr>
            <w:r>
              <w:rPr>
                <w:rFonts w:ascii="Times New Roman" w:hAnsi="Times New Roman" w:eastAsia="宋体"/>
                <w:kern w:val="2"/>
                <w:sz w:val="18"/>
                <w:szCs w:val="20"/>
              </w:rPr>
              <w:t>Other assumptions</w:t>
            </w:r>
          </w:p>
        </w:tc>
        <w:tc>
          <w:tcPr>
            <w:tcW w:w="6642" w:type="dxa"/>
            <w:gridSpan w:val="3"/>
            <w:tcBorders>
              <w:top w:val="single" w:color="auto" w:sz="4" w:space="0"/>
              <w:left w:val="single" w:color="auto" w:sz="4" w:space="0"/>
              <w:bottom w:val="single" w:color="auto" w:sz="4" w:space="0"/>
              <w:right w:val="single" w:color="auto" w:sz="4" w:space="0"/>
              <w:tl2br w:val="nil"/>
              <w:tr2bl w:val="nil"/>
            </w:tcBorders>
          </w:tcPr>
          <w:p>
            <w:pPr>
              <w:numPr>
                <w:ilvl w:val="0"/>
                <w:numId w:val="11"/>
              </w:numPr>
              <w:spacing w:before="180" w:beforeLines="50" w:after="180" w:afterLines="50" w:line="240" w:lineRule="auto"/>
              <w:rPr>
                <w:rFonts w:ascii="Times New Roman" w:hAnsi="Times New Roman" w:eastAsia="Times New Roman"/>
                <w:kern w:val="2"/>
                <w:sz w:val="18"/>
                <w:szCs w:val="20"/>
              </w:rPr>
            </w:pPr>
            <w:r>
              <w:rPr>
                <w:rFonts w:ascii="Times New Roman" w:hAnsi="Times New Roman" w:eastAsia="Times New Roman"/>
                <w:kern w:val="2"/>
                <w:sz w:val="18"/>
                <w:szCs w:val="20"/>
              </w:rPr>
              <w:t xml:space="preserve">The number of PRS resources in a slot as </w:t>
            </w:r>
            <w:r>
              <w:rPr>
                <w:rFonts w:hint="eastAsia" w:ascii="Times New Roman" w:hAnsi="Times New Roman" w:eastAsia="Times New Roman"/>
                <w:kern w:val="2"/>
                <w:sz w:val="18"/>
                <w:szCs w:val="20"/>
              </w:rPr>
              <w:t>configure</w:t>
            </w:r>
            <w:r>
              <w:rPr>
                <w:rFonts w:ascii="Times New Roman" w:hAnsi="Times New Roman" w:eastAsia="Times New Roman"/>
                <w:kern w:val="2"/>
                <w:sz w:val="18"/>
                <w:szCs w:val="20"/>
              </w:rPr>
              <w:t>d by the assistance data is smaller the UE capability of max number of DL PRS resources that UE can process in a slot.</w:t>
            </w:r>
          </w:p>
          <w:p>
            <w:pPr>
              <w:numPr>
                <w:ilvl w:val="0"/>
                <w:numId w:val="11"/>
              </w:numPr>
              <w:spacing w:before="180" w:beforeLines="50" w:after="180" w:afterLines="50" w:line="240" w:lineRule="auto"/>
              <w:rPr>
                <w:rFonts w:ascii="Times New Roman" w:hAnsi="Times New Roman" w:eastAsia="Times New Roman"/>
                <w:kern w:val="2"/>
                <w:sz w:val="18"/>
                <w:szCs w:val="20"/>
              </w:rPr>
            </w:pPr>
            <w:r>
              <w:rPr>
                <w:rFonts w:ascii="Times New Roman" w:hAnsi="Times New Roman" w:eastAsia="Times New Roman"/>
                <w:kern w:val="2"/>
                <w:sz w:val="18"/>
                <w:szCs w:val="20"/>
              </w:rPr>
              <w:t>UE is not required to measure PRS resources from multiple TRPs on the same OFDM symbol in FR2.</w:t>
            </w:r>
          </w:p>
        </w:tc>
      </w:tr>
    </w:tbl>
    <w:p>
      <w:pPr>
        <w:pStyle w:val="3"/>
        <w:numPr>
          <w:ilvl w:val="1"/>
          <w:numId w:val="7"/>
        </w:numPr>
        <w:spacing w:before="180" w:beforeLines="50" w:after="180" w:afterLines="50" w:line="240" w:lineRule="auto"/>
        <w:rPr>
          <w:rFonts w:ascii="Times New Roman" w:hAnsi="Times New Roman"/>
          <w:sz w:val="21"/>
          <w:szCs w:val="21"/>
          <w:lang w:val="en-US"/>
        </w:rPr>
      </w:pPr>
      <w:r>
        <w:rPr>
          <w:rFonts w:ascii="Times New Roman" w:hAnsi="Times New Roman"/>
          <w:sz w:val="21"/>
          <w:szCs w:val="21"/>
          <w:lang w:val="en-US"/>
        </w:rPr>
        <w:t xml:space="preserve">UE-based positioning based on DL-TDOA method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Regarding the UE-based positioning, the physical layer latency varies </w:t>
      </w:r>
      <w:r>
        <w:rPr>
          <w:rFonts w:hint="eastAsia" w:ascii="Times New Roman" w:hAnsi="Times New Roman"/>
          <w:sz w:val="20"/>
          <w:szCs w:val="20"/>
        </w:rPr>
        <w:t>when</w:t>
      </w:r>
      <w:r>
        <w:rPr>
          <w:rFonts w:ascii="Times New Roman" w:hAnsi="Times New Roman"/>
          <w:sz w:val="20"/>
          <w:szCs w:val="20"/>
        </w:rPr>
        <w:t xml:space="preserve"> different start and end times</w:t>
      </w:r>
      <w:r>
        <w:rPr>
          <w:rFonts w:hint="eastAsia" w:ascii="Times New Roman" w:hAnsi="Times New Roman"/>
          <w:sz w:val="20"/>
          <w:szCs w:val="20"/>
        </w:rPr>
        <w:t xml:space="preserve"> are assumed</w:t>
      </w:r>
      <w:r>
        <w:rPr>
          <w:rFonts w:ascii="Times New Roman" w:hAnsi="Times New Roman"/>
          <w:sz w:val="20"/>
          <w:szCs w:val="20"/>
        </w:rPr>
        <w:t xml:space="preserve">. The </w:t>
      </w:r>
      <w:r>
        <w:rPr>
          <w:rFonts w:hint="eastAsia" w:ascii="Times New Roman" w:hAnsi="Times New Roman"/>
          <w:sz w:val="20"/>
          <w:szCs w:val="20"/>
        </w:rPr>
        <w:t>components that are different</w:t>
      </w:r>
      <w:r>
        <w:rPr>
          <w:rFonts w:ascii="Times New Roman" w:hAnsi="Times New Roman"/>
          <w:sz w:val="20"/>
          <w:szCs w:val="20"/>
        </w:rPr>
        <w:t xml:space="preserve"> from UE-assisted positioning are listed in </w:t>
      </w:r>
      <w:r>
        <w:rPr>
          <w:rFonts w:hint="eastAsia" w:ascii="Times New Roman" w:hAnsi="Times New Roman"/>
          <w:sz w:val="20"/>
          <w:szCs w:val="20"/>
        </w:rPr>
        <w:t>Table</w:t>
      </w:r>
      <w:r>
        <w:rPr>
          <w:rFonts w:ascii="Times New Roman" w:hAnsi="Times New Roman"/>
          <w:sz w:val="20"/>
          <w:szCs w:val="20"/>
        </w:rPr>
        <w:t xml:space="preserve"> </w:t>
      </w:r>
      <w:r>
        <w:rPr>
          <w:rFonts w:hint="eastAsia" w:ascii="Times New Roman" w:hAnsi="Times New Roman"/>
          <w:sz w:val="20"/>
          <w:szCs w:val="20"/>
        </w:rPr>
        <w:t>10</w:t>
      </w:r>
      <w:r>
        <w:rPr>
          <w:rFonts w:ascii="Times New Roman" w:hAnsi="Times New Roman"/>
          <w:sz w:val="20"/>
          <w:szCs w:val="20"/>
        </w:rPr>
        <w:t>.</w:t>
      </w:r>
    </w:p>
    <w:p>
      <w:pPr>
        <w:spacing w:before="180" w:beforeLines="50" w:after="180" w:afterLines="50" w:line="240" w:lineRule="auto"/>
        <w:jc w:val="center"/>
        <w:rPr>
          <w:rFonts w:ascii="Times New Roman" w:hAnsi="Times New Roman"/>
          <w:b/>
          <w:bCs/>
          <w:sz w:val="20"/>
          <w:szCs w:val="20"/>
        </w:rPr>
      </w:pPr>
      <w:r>
        <w:rPr>
          <w:rFonts w:hint="eastAsia" w:ascii="Times New Roman" w:hAnsi="Times New Roman"/>
          <w:b/>
          <w:bCs/>
          <w:sz w:val="20"/>
          <w:szCs w:val="20"/>
        </w:rPr>
        <w:t>Table</w:t>
      </w:r>
      <w:r>
        <w:rPr>
          <w:rFonts w:ascii="Times New Roman" w:hAnsi="Times New Roman"/>
          <w:b/>
          <w:bCs/>
          <w:sz w:val="20"/>
          <w:szCs w:val="20"/>
        </w:rPr>
        <w:t xml:space="preserve"> </w:t>
      </w:r>
      <w:r>
        <w:rPr>
          <w:rFonts w:hint="eastAsia" w:ascii="Times New Roman" w:hAnsi="Times New Roman"/>
          <w:b/>
          <w:bCs/>
          <w:sz w:val="20"/>
          <w:szCs w:val="20"/>
        </w:rPr>
        <w:t>10</w:t>
      </w:r>
      <w:r>
        <w:rPr>
          <w:rFonts w:ascii="Times New Roman" w:hAnsi="Times New Roman"/>
          <w:b/>
          <w:bCs/>
          <w:sz w:val="20"/>
          <w:szCs w:val="20"/>
        </w:rPr>
        <w:t xml:space="preserve"> physical layer latency for UE-based positioning based on DL-TDOA method</w:t>
      </w:r>
    </w:p>
    <w:tbl>
      <w:tblPr>
        <w:tblStyle w:val="24"/>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6"/>
        <w:gridCol w:w="1599"/>
        <w:gridCol w:w="3241"/>
        <w:gridCol w:w="2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6" w:type="dxa"/>
          </w:tcPr>
          <w:p>
            <w:pPr>
              <w:spacing w:before="180" w:beforeLines="50" w:after="180" w:afterLines="50" w:line="240" w:lineRule="auto"/>
              <w:rPr>
                <w:rFonts w:ascii="Times New Roman" w:hAnsi="Times New Roman"/>
                <w:b/>
                <w:bCs/>
                <w:sz w:val="20"/>
                <w:szCs w:val="20"/>
              </w:rPr>
            </w:pPr>
            <w:r>
              <w:rPr>
                <w:rFonts w:ascii="Times New Roman" w:hAnsi="Times New Roman"/>
                <w:b/>
                <w:bCs/>
                <w:sz w:val="20"/>
                <w:szCs w:val="20"/>
              </w:rPr>
              <w:t>Start trigger</w:t>
            </w:r>
          </w:p>
        </w:tc>
        <w:tc>
          <w:tcPr>
            <w:tcW w:w="1599" w:type="dxa"/>
          </w:tcPr>
          <w:p>
            <w:pPr>
              <w:spacing w:before="180" w:beforeLines="50" w:after="180" w:afterLines="50" w:line="240" w:lineRule="auto"/>
              <w:rPr>
                <w:rFonts w:ascii="Times New Roman" w:hAnsi="Times New Roman"/>
                <w:b/>
                <w:bCs/>
                <w:sz w:val="20"/>
                <w:szCs w:val="20"/>
              </w:rPr>
            </w:pPr>
            <w:r>
              <w:rPr>
                <w:rFonts w:ascii="Times New Roman" w:hAnsi="Times New Roman"/>
                <w:b/>
                <w:bCs/>
                <w:sz w:val="20"/>
                <w:szCs w:val="20"/>
              </w:rPr>
              <w:t>End trigger</w:t>
            </w:r>
          </w:p>
        </w:tc>
        <w:tc>
          <w:tcPr>
            <w:tcW w:w="3241" w:type="dxa"/>
          </w:tcPr>
          <w:p>
            <w:pPr>
              <w:spacing w:before="180" w:beforeLines="50" w:after="180" w:afterLines="50" w:line="240" w:lineRule="auto"/>
              <w:rPr>
                <w:rFonts w:ascii="Times New Roman" w:hAnsi="Times New Roman"/>
                <w:b/>
                <w:bCs/>
                <w:sz w:val="20"/>
                <w:szCs w:val="20"/>
              </w:rPr>
            </w:pPr>
            <w:r>
              <w:rPr>
                <w:rFonts w:ascii="Times New Roman" w:hAnsi="Times New Roman"/>
                <w:b/>
                <w:bCs/>
                <w:sz w:val="20"/>
                <w:szCs w:val="20"/>
              </w:rPr>
              <w:t xml:space="preserve">Components that are different from UE-assisted positioning in </w:t>
            </w:r>
            <w:r>
              <w:rPr>
                <w:rFonts w:hint="eastAsia" w:ascii="Times New Roman" w:hAnsi="Times New Roman"/>
                <w:b/>
                <w:bCs/>
                <w:sz w:val="20"/>
                <w:szCs w:val="20"/>
              </w:rPr>
              <w:t>Table</w:t>
            </w:r>
            <w:r>
              <w:rPr>
                <w:rFonts w:ascii="Times New Roman" w:hAnsi="Times New Roman"/>
                <w:b/>
                <w:bCs/>
                <w:sz w:val="20"/>
                <w:szCs w:val="20"/>
              </w:rPr>
              <w:t xml:space="preserve"> </w:t>
            </w:r>
            <w:r>
              <w:rPr>
                <w:rFonts w:hint="eastAsia" w:ascii="Times New Roman" w:hAnsi="Times New Roman"/>
                <w:b/>
                <w:bCs/>
                <w:sz w:val="20"/>
                <w:szCs w:val="20"/>
              </w:rPr>
              <w:t>8</w:t>
            </w:r>
            <w:r>
              <w:rPr>
                <w:rFonts w:ascii="Times New Roman" w:hAnsi="Times New Roman"/>
                <w:b/>
                <w:bCs/>
                <w:sz w:val="20"/>
                <w:szCs w:val="20"/>
              </w:rPr>
              <w:t>.</w:t>
            </w:r>
          </w:p>
        </w:tc>
        <w:tc>
          <w:tcPr>
            <w:tcW w:w="2704" w:type="dxa"/>
          </w:tcPr>
          <w:p>
            <w:pPr>
              <w:spacing w:before="180" w:beforeLines="50" w:after="180" w:afterLines="50" w:line="240" w:lineRule="auto"/>
              <w:rPr>
                <w:rFonts w:ascii="Times New Roman" w:hAnsi="Times New Roman"/>
                <w:b/>
                <w:bCs/>
                <w:sz w:val="20"/>
                <w:szCs w:val="20"/>
              </w:rPr>
            </w:pPr>
            <w:r>
              <w:rPr>
                <w:rFonts w:ascii="Times New Roman" w:hAnsi="Times New Roman"/>
                <w:b/>
                <w:bCs/>
                <w:sz w:val="20"/>
                <w:szCs w:val="20"/>
              </w:rPr>
              <w:t>Total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6"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Transmission of the PDSCH from the gNB carrying the LPP Request Location Information</w:t>
            </w:r>
          </w:p>
        </w:tc>
        <w:tc>
          <w:tcPr>
            <w:tcW w:w="1599"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Successful decoding of the PUSCH at gNB carrying the LPP Provide Location Information message</w:t>
            </w:r>
          </w:p>
        </w:tc>
        <w:tc>
          <w:tcPr>
            <w:tcW w:w="3241" w:type="dxa"/>
          </w:tcPr>
          <w:p>
            <w:pPr>
              <w:numPr>
                <w:ilvl w:val="0"/>
                <w:numId w:val="12"/>
              </w:numPr>
              <w:spacing w:before="180" w:beforeLines="50" w:after="180" w:afterLines="50" w:line="240" w:lineRule="auto"/>
              <w:rPr>
                <w:rFonts w:ascii="Times New Roman" w:hAnsi="Times New Roman"/>
                <w:sz w:val="18"/>
                <w:szCs w:val="18"/>
              </w:rPr>
            </w:pPr>
            <w:r>
              <w:rPr>
                <w:rFonts w:ascii="Times New Roman" w:hAnsi="Times New Roman"/>
                <w:sz w:val="18"/>
                <w:szCs w:val="18"/>
              </w:rPr>
              <w:t>Update the start and end triggers accordingly.</w:t>
            </w:r>
          </w:p>
          <w:p>
            <w:pPr>
              <w:numPr>
                <w:ilvl w:val="0"/>
                <w:numId w:val="12"/>
              </w:numPr>
              <w:spacing w:before="180" w:beforeLines="50" w:after="180" w:afterLines="50" w:line="240" w:lineRule="auto"/>
              <w:rPr>
                <w:rFonts w:ascii="Times New Roman" w:hAnsi="Times New Roman"/>
                <w:sz w:val="18"/>
                <w:szCs w:val="18"/>
              </w:rPr>
            </w:pPr>
            <w:r>
              <w:rPr>
                <w:rFonts w:ascii="Times New Roman" w:hAnsi="Times New Roman"/>
                <w:sz w:val="18"/>
                <w:szCs w:val="18"/>
              </w:rPr>
              <w:t xml:space="preserve">All other steps are the same as UE-assisted positioning in </w:t>
            </w:r>
            <w:r>
              <w:rPr>
                <w:rFonts w:hint="eastAsia" w:ascii="Times New Roman" w:hAnsi="Times New Roman"/>
                <w:sz w:val="18"/>
                <w:szCs w:val="18"/>
              </w:rPr>
              <w:t>Table</w:t>
            </w:r>
            <w:r>
              <w:rPr>
                <w:rFonts w:ascii="Times New Roman" w:hAnsi="Times New Roman"/>
                <w:sz w:val="18"/>
                <w:szCs w:val="18"/>
              </w:rPr>
              <w:t xml:space="preserve"> 1.</w:t>
            </w:r>
          </w:p>
        </w:tc>
        <w:tc>
          <w:tcPr>
            <w:tcW w:w="2704" w:type="dxa"/>
          </w:tcPr>
          <w:tbl>
            <w:tblPr>
              <w:tblStyle w:val="24"/>
              <w:tblW w:w="2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1"/>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Total values</w:t>
                  </w:r>
                  <w:r>
                    <w:rPr>
                      <w:rFonts w:hint="eastAsia" w:ascii="Times New Roman" w:hAnsi="Times New Roman"/>
                      <w:sz w:val="18"/>
                      <w:szCs w:val="18"/>
                    </w:rPr>
                    <w:t xml:space="preserve"> </w:t>
                  </w:r>
                  <w:r>
                    <w:rPr>
                      <w:rFonts w:ascii="Times New Roman" w:hAnsi="Times New Roman"/>
                      <w:sz w:val="18"/>
                      <w:szCs w:val="18"/>
                    </w:rPr>
                    <w:t>(1)</w:t>
                  </w:r>
                </w:p>
              </w:tc>
              <w:tc>
                <w:tcPr>
                  <w:tcW w:w="773" w:type="dxa"/>
                </w:tcPr>
                <w:p>
                  <w:pPr>
                    <w:spacing w:before="180" w:beforeLines="50" w:after="180" w:afterLines="50" w:line="240" w:lineRule="auto"/>
                    <w:jc w:val="both"/>
                    <w:rPr>
                      <w:rFonts w:ascii="Times New Roman" w:hAnsi="Times New Roman"/>
                      <w:sz w:val="18"/>
                      <w:szCs w:val="18"/>
                    </w:rPr>
                  </w:pPr>
                  <w:r>
                    <w:rPr>
                      <w:rFonts w:ascii="Times New Roman" w:hAnsi="Times New Roman" w:eastAsia="宋体"/>
                      <w:kern w:val="2"/>
                      <w:sz w:val="18"/>
                      <w:szCs w:val="18"/>
                    </w:rPr>
                    <w:t>106.23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Total values</w:t>
                  </w:r>
                  <w:r>
                    <w:rPr>
                      <w:rFonts w:hint="eastAsia" w:ascii="Times New Roman" w:hAnsi="Times New Roman"/>
                      <w:sz w:val="18"/>
                      <w:szCs w:val="18"/>
                    </w:rPr>
                    <w:t xml:space="preserve"> </w:t>
                  </w:r>
                  <w:r>
                    <w:rPr>
                      <w:rFonts w:ascii="Times New Roman" w:hAnsi="Times New Roman"/>
                      <w:sz w:val="18"/>
                      <w:szCs w:val="18"/>
                    </w:rPr>
                    <w:t>(2)</w:t>
                  </w:r>
                </w:p>
              </w:tc>
              <w:tc>
                <w:tcPr>
                  <w:tcW w:w="773" w:type="dxa"/>
                </w:tcPr>
                <w:p>
                  <w:pPr>
                    <w:spacing w:before="180" w:beforeLines="50" w:after="180" w:afterLines="50" w:line="240" w:lineRule="auto"/>
                    <w:jc w:val="both"/>
                    <w:rPr>
                      <w:rFonts w:ascii="Times New Roman" w:hAnsi="Times New Roman"/>
                      <w:sz w:val="18"/>
                      <w:szCs w:val="18"/>
                    </w:rPr>
                  </w:pPr>
                  <w:r>
                    <w:rPr>
                      <w:rFonts w:ascii="Times New Roman" w:hAnsi="Times New Roman" w:eastAsia="宋体"/>
                      <w:kern w:val="2"/>
                      <w:sz w:val="18"/>
                      <w:szCs w:val="18"/>
                    </w:rPr>
                    <w:t>667.87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Total values</w:t>
                  </w:r>
                  <w:r>
                    <w:rPr>
                      <w:rFonts w:hint="eastAsia" w:ascii="Times New Roman" w:hAnsi="Times New Roman"/>
                      <w:sz w:val="18"/>
                      <w:szCs w:val="18"/>
                    </w:rPr>
                    <w:t xml:space="preserve"> </w:t>
                  </w:r>
                  <w:r>
                    <w:rPr>
                      <w:rFonts w:ascii="Times New Roman" w:hAnsi="Times New Roman"/>
                      <w:sz w:val="18"/>
                      <w:szCs w:val="18"/>
                    </w:rPr>
                    <w:t>(3)</w:t>
                  </w:r>
                </w:p>
              </w:tc>
              <w:tc>
                <w:tcPr>
                  <w:tcW w:w="773" w:type="dxa"/>
                </w:tcPr>
                <w:p>
                  <w:pPr>
                    <w:spacing w:before="180" w:beforeLines="50" w:after="180" w:afterLines="50" w:line="240" w:lineRule="auto"/>
                    <w:jc w:val="both"/>
                    <w:rPr>
                      <w:rFonts w:ascii="Times New Roman" w:hAnsi="Times New Roman"/>
                      <w:sz w:val="18"/>
                      <w:szCs w:val="18"/>
                    </w:rPr>
                  </w:pPr>
                  <w:r>
                    <w:rPr>
                      <w:rFonts w:ascii="Times New Roman" w:hAnsi="Times New Roman" w:eastAsia="宋体"/>
                      <w:kern w:val="2"/>
                      <w:sz w:val="18"/>
                      <w:szCs w:val="18"/>
                    </w:rPr>
                    <w:t>107.63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Total values</w:t>
                  </w:r>
                  <w:r>
                    <w:rPr>
                      <w:rFonts w:hint="eastAsia" w:ascii="Times New Roman" w:hAnsi="Times New Roman"/>
                      <w:sz w:val="18"/>
                      <w:szCs w:val="18"/>
                    </w:rPr>
                    <w:t xml:space="preserve"> </w:t>
                  </w:r>
                  <w:r>
                    <w:rPr>
                      <w:rFonts w:ascii="Times New Roman" w:hAnsi="Times New Roman"/>
                      <w:sz w:val="18"/>
                      <w:szCs w:val="18"/>
                    </w:rPr>
                    <w:t>(4)</w:t>
                  </w:r>
                </w:p>
              </w:tc>
              <w:tc>
                <w:tcPr>
                  <w:tcW w:w="773" w:type="dxa"/>
                </w:tcPr>
                <w:p>
                  <w:pPr>
                    <w:spacing w:before="180" w:beforeLines="50" w:after="180" w:afterLines="50" w:line="240" w:lineRule="auto"/>
                    <w:jc w:val="both"/>
                    <w:rPr>
                      <w:rFonts w:ascii="Times New Roman" w:hAnsi="Times New Roman"/>
                      <w:sz w:val="18"/>
                      <w:szCs w:val="18"/>
                    </w:rPr>
                  </w:pPr>
                  <w:r>
                    <w:rPr>
                      <w:rFonts w:ascii="Times New Roman" w:hAnsi="Times New Roman" w:eastAsia="宋体"/>
                      <w:kern w:val="2"/>
                      <w:sz w:val="18"/>
                      <w:szCs w:val="18"/>
                    </w:rPr>
                    <w:t>668.60 ms</w:t>
                  </w:r>
                </w:p>
              </w:tc>
            </w:tr>
          </w:tbl>
          <w:p>
            <w:pPr>
              <w:spacing w:before="180" w:beforeLines="50" w:after="180" w:afterLines="50"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6"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Transmission of the PDSCH from the gNB carrying the LPP Request Location Information</w:t>
            </w:r>
          </w:p>
        </w:tc>
        <w:tc>
          <w:tcPr>
            <w:tcW w:w="1599"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Calculation of Location Estimate at the UE</w:t>
            </w:r>
          </w:p>
        </w:tc>
        <w:tc>
          <w:tcPr>
            <w:tcW w:w="3241" w:type="dxa"/>
          </w:tcPr>
          <w:p>
            <w:pPr>
              <w:numPr>
                <w:ilvl w:val="0"/>
                <w:numId w:val="13"/>
              </w:numPr>
              <w:spacing w:before="180" w:beforeLines="50" w:after="180" w:afterLines="50" w:line="240" w:lineRule="auto"/>
              <w:rPr>
                <w:rFonts w:ascii="Times New Roman" w:hAnsi="Times New Roman"/>
                <w:sz w:val="18"/>
                <w:szCs w:val="18"/>
              </w:rPr>
            </w:pPr>
            <w:r>
              <w:rPr>
                <w:rFonts w:ascii="Times New Roman" w:hAnsi="Times New Roman"/>
                <w:sz w:val="18"/>
                <w:szCs w:val="18"/>
              </w:rPr>
              <w:t>Update the start and end triggers accordingly.</w:t>
            </w:r>
          </w:p>
          <w:p>
            <w:pPr>
              <w:numPr>
                <w:ilvl w:val="0"/>
                <w:numId w:val="13"/>
              </w:numPr>
              <w:spacing w:before="180" w:beforeLines="50" w:after="180" w:afterLines="50" w:line="240" w:lineRule="auto"/>
              <w:rPr>
                <w:rFonts w:ascii="Times New Roman" w:hAnsi="Times New Roman"/>
                <w:sz w:val="18"/>
                <w:szCs w:val="18"/>
              </w:rPr>
            </w:pPr>
            <w:r>
              <w:rPr>
                <w:rFonts w:ascii="Times New Roman" w:hAnsi="Times New Roman"/>
                <w:sz w:val="18"/>
                <w:szCs w:val="18"/>
              </w:rPr>
              <w:t>Step 8 should be removed since UE is the location consumer, which is replaced by “ UE location calculation” ( assume the latency is [1 slot ])</w:t>
            </w:r>
          </w:p>
        </w:tc>
        <w:tc>
          <w:tcPr>
            <w:tcW w:w="2704" w:type="dxa"/>
          </w:tcPr>
          <w:tbl>
            <w:tblPr>
              <w:tblStyle w:val="24"/>
              <w:tblW w:w="2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71"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Total values</w:t>
                  </w:r>
                  <w:r>
                    <w:rPr>
                      <w:rFonts w:hint="eastAsia" w:ascii="Times New Roman" w:hAnsi="Times New Roman"/>
                      <w:sz w:val="18"/>
                      <w:szCs w:val="18"/>
                    </w:rPr>
                    <w:t xml:space="preserve"> </w:t>
                  </w:r>
                  <w:r>
                    <w:rPr>
                      <w:rFonts w:ascii="Times New Roman" w:hAnsi="Times New Roman"/>
                      <w:sz w:val="18"/>
                      <w:szCs w:val="18"/>
                    </w:rPr>
                    <w:t>(1)</w:t>
                  </w:r>
                </w:p>
              </w:tc>
              <w:tc>
                <w:tcPr>
                  <w:tcW w:w="768"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106.30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71"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Total values</w:t>
                  </w:r>
                  <w:r>
                    <w:rPr>
                      <w:rFonts w:hint="eastAsia" w:ascii="Times New Roman" w:hAnsi="Times New Roman"/>
                      <w:sz w:val="18"/>
                      <w:szCs w:val="18"/>
                    </w:rPr>
                    <w:t xml:space="preserve"> </w:t>
                  </w:r>
                  <w:r>
                    <w:rPr>
                      <w:rFonts w:ascii="Times New Roman" w:hAnsi="Times New Roman"/>
                      <w:sz w:val="18"/>
                      <w:szCs w:val="18"/>
                    </w:rPr>
                    <w:t>(2)</w:t>
                  </w:r>
                </w:p>
              </w:tc>
              <w:tc>
                <w:tcPr>
                  <w:tcW w:w="768"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667.82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71"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Total values</w:t>
                  </w:r>
                  <w:r>
                    <w:rPr>
                      <w:rFonts w:hint="eastAsia" w:ascii="Times New Roman" w:hAnsi="Times New Roman"/>
                      <w:sz w:val="18"/>
                      <w:szCs w:val="18"/>
                    </w:rPr>
                    <w:t xml:space="preserve"> </w:t>
                  </w:r>
                  <w:r>
                    <w:rPr>
                      <w:rFonts w:ascii="Times New Roman" w:hAnsi="Times New Roman"/>
                      <w:sz w:val="18"/>
                      <w:szCs w:val="18"/>
                    </w:rPr>
                    <w:t>(3)</w:t>
                  </w:r>
                </w:p>
              </w:tc>
              <w:tc>
                <w:tcPr>
                  <w:tcW w:w="768"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107.08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571"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Total values</w:t>
                  </w:r>
                  <w:r>
                    <w:rPr>
                      <w:rFonts w:hint="eastAsia" w:ascii="Times New Roman" w:hAnsi="Times New Roman"/>
                      <w:sz w:val="18"/>
                      <w:szCs w:val="18"/>
                    </w:rPr>
                    <w:t xml:space="preserve"> </w:t>
                  </w:r>
                  <w:r>
                    <w:rPr>
                      <w:rFonts w:ascii="Times New Roman" w:hAnsi="Times New Roman"/>
                      <w:sz w:val="18"/>
                      <w:szCs w:val="18"/>
                    </w:rPr>
                    <w:t>(4)</w:t>
                  </w:r>
                </w:p>
              </w:tc>
              <w:tc>
                <w:tcPr>
                  <w:tcW w:w="768"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668.51 ms</w:t>
                  </w:r>
                </w:p>
              </w:tc>
            </w:tr>
          </w:tbl>
          <w:p>
            <w:pPr>
              <w:spacing w:before="180" w:beforeLines="50" w:after="180" w:afterLines="50"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6"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Transmission of the PDSCH from the gNB carrying the LPP message containing the assistance data</w:t>
            </w:r>
          </w:p>
        </w:tc>
        <w:tc>
          <w:tcPr>
            <w:tcW w:w="1599"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Successful decoding of the PUSCH at gNB carrying the LPP Provide Location Information message</w:t>
            </w:r>
          </w:p>
        </w:tc>
        <w:tc>
          <w:tcPr>
            <w:tcW w:w="3241" w:type="dxa"/>
          </w:tcPr>
          <w:p>
            <w:pPr>
              <w:numPr>
                <w:ilvl w:val="0"/>
                <w:numId w:val="14"/>
              </w:numPr>
              <w:spacing w:before="180" w:beforeLines="50" w:after="180" w:afterLines="50" w:line="240" w:lineRule="auto"/>
              <w:rPr>
                <w:rFonts w:ascii="Times New Roman" w:hAnsi="Times New Roman"/>
                <w:sz w:val="18"/>
                <w:szCs w:val="18"/>
              </w:rPr>
            </w:pPr>
            <w:r>
              <w:rPr>
                <w:rFonts w:ascii="Times New Roman" w:hAnsi="Times New Roman"/>
                <w:sz w:val="18"/>
                <w:szCs w:val="18"/>
              </w:rPr>
              <w:t>Update the start and end triggers accordingly.</w:t>
            </w:r>
          </w:p>
          <w:p>
            <w:pPr>
              <w:numPr>
                <w:ilvl w:val="0"/>
                <w:numId w:val="14"/>
              </w:numPr>
              <w:spacing w:before="180" w:beforeLines="50" w:after="180" w:afterLines="50" w:line="240" w:lineRule="auto"/>
              <w:rPr>
                <w:rFonts w:ascii="Times New Roman" w:hAnsi="Times New Roman"/>
                <w:sz w:val="18"/>
                <w:szCs w:val="18"/>
              </w:rPr>
            </w:pPr>
            <w:r>
              <w:rPr>
                <w:rFonts w:ascii="Times New Roman" w:hAnsi="Times New Roman"/>
                <w:sz w:val="18"/>
                <w:szCs w:val="18"/>
              </w:rPr>
              <w:t>Step 2 is replaced by “</w:t>
            </w:r>
            <w:r>
              <w:rPr>
                <w:rFonts w:ascii="Times New Roman" w:hAnsi="Times New Roman" w:eastAsia="Times New Roman"/>
                <w:kern w:val="2"/>
                <w:sz w:val="18"/>
                <w:szCs w:val="20"/>
              </w:rPr>
              <w:t xml:space="preserve">UE </w:t>
            </w:r>
            <w:r>
              <w:rPr>
                <w:rFonts w:ascii="Times New Roman" w:hAnsi="Times New Roman" w:eastAsia="宋体"/>
                <w:kern w:val="2"/>
                <w:sz w:val="18"/>
                <w:szCs w:val="20"/>
              </w:rPr>
              <w:t>decodes</w:t>
            </w:r>
            <w:r>
              <w:rPr>
                <w:rFonts w:ascii="Times New Roman" w:hAnsi="Times New Roman" w:eastAsia="Times New Roman"/>
                <w:kern w:val="2"/>
                <w:sz w:val="18"/>
                <w:szCs w:val="20"/>
              </w:rPr>
              <w:t xml:space="preserve"> and applies</w:t>
            </w:r>
            <w:r>
              <w:rPr>
                <w:rFonts w:ascii="Times New Roman" w:hAnsi="Times New Roman" w:eastAsia="宋体"/>
                <w:kern w:val="2"/>
                <w:sz w:val="18"/>
                <w:szCs w:val="20"/>
              </w:rPr>
              <w:t xml:space="preserve"> </w:t>
            </w:r>
            <w:r>
              <w:rPr>
                <w:rFonts w:ascii="Times New Roman" w:hAnsi="Times New Roman"/>
                <w:sz w:val="18"/>
                <w:szCs w:val="18"/>
              </w:rPr>
              <w:t>the LPP message containing the assistance data”.</w:t>
            </w:r>
          </w:p>
          <w:p>
            <w:pPr>
              <w:numPr>
                <w:ilvl w:val="0"/>
                <w:numId w:val="14"/>
              </w:numPr>
              <w:spacing w:before="180" w:beforeLines="50" w:after="180" w:afterLines="50" w:line="240" w:lineRule="auto"/>
              <w:rPr>
                <w:rFonts w:ascii="Times New Roman" w:hAnsi="Times New Roman"/>
                <w:sz w:val="18"/>
                <w:szCs w:val="18"/>
              </w:rPr>
            </w:pPr>
            <w:r>
              <w:rPr>
                <w:rFonts w:ascii="Times New Roman" w:hAnsi="Times New Roman"/>
                <w:sz w:val="18"/>
                <w:szCs w:val="18"/>
              </w:rPr>
              <w:t>Another step for “ UE location calculation” ( assume the latency is [1 slot ]</w:t>
            </w:r>
            <w:r>
              <w:rPr>
                <w:rFonts w:hint="eastAsia" w:ascii="Times New Roman" w:hAnsi="Times New Roman"/>
                <w:sz w:val="18"/>
                <w:szCs w:val="18"/>
              </w:rPr>
              <w:t xml:space="preserve"> </w:t>
            </w:r>
            <w:r>
              <w:rPr>
                <w:rFonts w:ascii="Times New Roman" w:hAnsi="Times New Roman"/>
                <w:sz w:val="18"/>
                <w:szCs w:val="18"/>
              </w:rPr>
              <w:t>) is added between step 7 and step</w:t>
            </w:r>
            <w:r>
              <w:rPr>
                <w:rFonts w:hint="eastAsia" w:ascii="Times New Roman" w:hAnsi="Times New Roman"/>
                <w:sz w:val="18"/>
                <w:szCs w:val="18"/>
              </w:rPr>
              <w:t xml:space="preserve"> </w:t>
            </w:r>
            <w:r>
              <w:rPr>
                <w:rFonts w:ascii="Times New Roman" w:hAnsi="Times New Roman"/>
                <w:sz w:val="18"/>
                <w:szCs w:val="18"/>
              </w:rPr>
              <w:t>8.</w:t>
            </w:r>
          </w:p>
        </w:tc>
        <w:tc>
          <w:tcPr>
            <w:tcW w:w="2704" w:type="dxa"/>
          </w:tcPr>
          <w:tbl>
            <w:tblPr>
              <w:tblStyle w:val="24"/>
              <w:tblW w:w="2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1"/>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Total values</w:t>
                  </w:r>
                  <w:r>
                    <w:rPr>
                      <w:rFonts w:hint="eastAsia" w:ascii="Times New Roman" w:hAnsi="Times New Roman"/>
                      <w:sz w:val="18"/>
                      <w:szCs w:val="18"/>
                    </w:rPr>
                    <w:t xml:space="preserve"> </w:t>
                  </w:r>
                  <w:r>
                    <w:rPr>
                      <w:rFonts w:ascii="Times New Roman" w:hAnsi="Times New Roman"/>
                      <w:sz w:val="18"/>
                      <w:szCs w:val="18"/>
                    </w:rPr>
                    <w:t>(1)</w:t>
                  </w:r>
                </w:p>
              </w:tc>
              <w:tc>
                <w:tcPr>
                  <w:tcW w:w="773" w:type="dxa"/>
                </w:tcPr>
                <w:p>
                  <w:pPr>
                    <w:spacing w:before="180" w:beforeLines="50" w:after="180" w:afterLines="50" w:line="240" w:lineRule="auto"/>
                    <w:jc w:val="both"/>
                    <w:rPr>
                      <w:rFonts w:ascii="Times New Roman" w:hAnsi="Times New Roman"/>
                      <w:sz w:val="18"/>
                      <w:szCs w:val="18"/>
                    </w:rPr>
                  </w:pPr>
                  <w:r>
                    <w:rPr>
                      <w:rFonts w:ascii="Times New Roman" w:hAnsi="Times New Roman" w:eastAsia="宋体"/>
                      <w:kern w:val="2"/>
                      <w:sz w:val="18"/>
                      <w:szCs w:val="18"/>
                    </w:rPr>
                    <w:t>106.23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Total values</w:t>
                  </w:r>
                  <w:r>
                    <w:rPr>
                      <w:rFonts w:hint="eastAsia" w:ascii="Times New Roman" w:hAnsi="Times New Roman"/>
                      <w:sz w:val="18"/>
                      <w:szCs w:val="18"/>
                    </w:rPr>
                    <w:t xml:space="preserve"> </w:t>
                  </w:r>
                  <w:r>
                    <w:rPr>
                      <w:rFonts w:ascii="Times New Roman" w:hAnsi="Times New Roman"/>
                      <w:sz w:val="18"/>
                      <w:szCs w:val="18"/>
                    </w:rPr>
                    <w:t>(2)</w:t>
                  </w:r>
                </w:p>
              </w:tc>
              <w:tc>
                <w:tcPr>
                  <w:tcW w:w="773" w:type="dxa"/>
                </w:tcPr>
                <w:p>
                  <w:pPr>
                    <w:spacing w:before="180" w:beforeLines="50" w:after="180" w:afterLines="50" w:line="240" w:lineRule="auto"/>
                    <w:jc w:val="both"/>
                    <w:rPr>
                      <w:rFonts w:ascii="Times New Roman" w:hAnsi="Times New Roman"/>
                      <w:sz w:val="18"/>
                      <w:szCs w:val="18"/>
                    </w:rPr>
                  </w:pPr>
                  <w:r>
                    <w:rPr>
                      <w:rFonts w:ascii="Times New Roman" w:hAnsi="Times New Roman" w:eastAsia="宋体"/>
                      <w:kern w:val="2"/>
                      <w:sz w:val="18"/>
                      <w:szCs w:val="18"/>
                    </w:rPr>
                    <w:t>667.87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Total values</w:t>
                  </w:r>
                  <w:r>
                    <w:rPr>
                      <w:rFonts w:hint="eastAsia" w:ascii="Times New Roman" w:hAnsi="Times New Roman"/>
                      <w:sz w:val="18"/>
                      <w:szCs w:val="18"/>
                    </w:rPr>
                    <w:t xml:space="preserve"> </w:t>
                  </w:r>
                  <w:r>
                    <w:rPr>
                      <w:rFonts w:ascii="Times New Roman" w:hAnsi="Times New Roman"/>
                      <w:sz w:val="18"/>
                      <w:szCs w:val="18"/>
                    </w:rPr>
                    <w:t>(3)</w:t>
                  </w:r>
                </w:p>
              </w:tc>
              <w:tc>
                <w:tcPr>
                  <w:tcW w:w="773" w:type="dxa"/>
                </w:tcPr>
                <w:p>
                  <w:pPr>
                    <w:spacing w:before="180" w:beforeLines="50" w:after="180" w:afterLines="50" w:line="240" w:lineRule="auto"/>
                    <w:jc w:val="both"/>
                    <w:rPr>
                      <w:rFonts w:ascii="Times New Roman" w:hAnsi="Times New Roman"/>
                      <w:sz w:val="18"/>
                      <w:szCs w:val="18"/>
                    </w:rPr>
                  </w:pPr>
                  <w:r>
                    <w:rPr>
                      <w:rFonts w:ascii="Times New Roman" w:hAnsi="Times New Roman" w:eastAsia="宋体"/>
                      <w:kern w:val="2"/>
                      <w:sz w:val="18"/>
                      <w:szCs w:val="18"/>
                    </w:rPr>
                    <w:t>107.63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Total values</w:t>
                  </w:r>
                  <w:r>
                    <w:rPr>
                      <w:rFonts w:hint="eastAsia" w:ascii="Times New Roman" w:hAnsi="Times New Roman"/>
                      <w:sz w:val="18"/>
                      <w:szCs w:val="18"/>
                    </w:rPr>
                    <w:t xml:space="preserve"> </w:t>
                  </w:r>
                  <w:r>
                    <w:rPr>
                      <w:rFonts w:ascii="Times New Roman" w:hAnsi="Times New Roman"/>
                      <w:sz w:val="18"/>
                      <w:szCs w:val="18"/>
                    </w:rPr>
                    <w:t>(4)</w:t>
                  </w:r>
                </w:p>
              </w:tc>
              <w:tc>
                <w:tcPr>
                  <w:tcW w:w="773" w:type="dxa"/>
                </w:tcPr>
                <w:p>
                  <w:pPr>
                    <w:spacing w:before="180" w:beforeLines="50" w:after="180" w:afterLines="50" w:line="240" w:lineRule="auto"/>
                    <w:jc w:val="both"/>
                    <w:rPr>
                      <w:rFonts w:ascii="Times New Roman" w:hAnsi="Times New Roman"/>
                      <w:sz w:val="18"/>
                      <w:szCs w:val="18"/>
                    </w:rPr>
                  </w:pPr>
                  <w:r>
                    <w:rPr>
                      <w:rFonts w:ascii="Times New Roman" w:hAnsi="Times New Roman" w:eastAsia="宋体"/>
                      <w:kern w:val="2"/>
                      <w:sz w:val="18"/>
                      <w:szCs w:val="18"/>
                    </w:rPr>
                    <w:t>668.60 ms</w:t>
                  </w:r>
                </w:p>
              </w:tc>
            </w:tr>
          </w:tbl>
          <w:p>
            <w:pPr>
              <w:spacing w:before="180" w:beforeLines="50" w:after="180" w:afterLines="50"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6"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Transmission of the PDSCH from the gNB carrying the LPP message containing the assistance data</w:t>
            </w:r>
          </w:p>
        </w:tc>
        <w:tc>
          <w:tcPr>
            <w:tcW w:w="1599"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Calculation of Location Estimate at the UE</w:t>
            </w:r>
          </w:p>
        </w:tc>
        <w:tc>
          <w:tcPr>
            <w:tcW w:w="3241" w:type="dxa"/>
          </w:tcPr>
          <w:p>
            <w:pPr>
              <w:numPr>
                <w:ilvl w:val="0"/>
                <w:numId w:val="15"/>
              </w:numPr>
              <w:spacing w:before="180" w:beforeLines="50" w:after="180" w:afterLines="50" w:line="240" w:lineRule="auto"/>
              <w:rPr>
                <w:rFonts w:ascii="Times New Roman" w:hAnsi="Times New Roman"/>
                <w:sz w:val="18"/>
                <w:szCs w:val="18"/>
              </w:rPr>
            </w:pPr>
            <w:r>
              <w:rPr>
                <w:rFonts w:ascii="Times New Roman" w:hAnsi="Times New Roman"/>
                <w:sz w:val="18"/>
                <w:szCs w:val="18"/>
              </w:rPr>
              <w:t>Update the start and end triggers accordingly.</w:t>
            </w:r>
          </w:p>
          <w:p>
            <w:pPr>
              <w:numPr>
                <w:ilvl w:val="0"/>
                <w:numId w:val="15"/>
              </w:numPr>
              <w:spacing w:before="180" w:beforeLines="50" w:after="180" w:afterLines="50" w:line="240" w:lineRule="auto"/>
              <w:rPr>
                <w:rFonts w:ascii="Times New Roman" w:hAnsi="Times New Roman"/>
                <w:sz w:val="18"/>
                <w:szCs w:val="18"/>
              </w:rPr>
            </w:pPr>
            <w:r>
              <w:rPr>
                <w:rFonts w:ascii="Times New Roman" w:hAnsi="Times New Roman"/>
                <w:sz w:val="18"/>
                <w:szCs w:val="18"/>
              </w:rPr>
              <w:t>Step 2 is replaced by “</w:t>
            </w:r>
            <w:r>
              <w:rPr>
                <w:rFonts w:ascii="Times New Roman" w:hAnsi="Times New Roman" w:eastAsia="Times New Roman"/>
                <w:kern w:val="2"/>
                <w:sz w:val="18"/>
                <w:szCs w:val="20"/>
              </w:rPr>
              <w:t xml:space="preserve">UE </w:t>
            </w:r>
            <w:r>
              <w:rPr>
                <w:rFonts w:ascii="Times New Roman" w:hAnsi="Times New Roman" w:eastAsia="宋体"/>
                <w:kern w:val="2"/>
                <w:sz w:val="18"/>
                <w:szCs w:val="20"/>
              </w:rPr>
              <w:t>decodes</w:t>
            </w:r>
            <w:r>
              <w:rPr>
                <w:rFonts w:ascii="Times New Roman" w:hAnsi="Times New Roman" w:eastAsia="Times New Roman"/>
                <w:kern w:val="2"/>
                <w:sz w:val="18"/>
                <w:szCs w:val="20"/>
              </w:rPr>
              <w:t xml:space="preserve"> and applies</w:t>
            </w:r>
            <w:r>
              <w:rPr>
                <w:rFonts w:ascii="Times New Roman" w:hAnsi="Times New Roman" w:eastAsia="宋体"/>
                <w:kern w:val="2"/>
                <w:sz w:val="18"/>
                <w:szCs w:val="20"/>
              </w:rPr>
              <w:t xml:space="preserve"> </w:t>
            </w:r>
            <w:r>
              <w:rPr>
                <w:rFonts w:ascii="Times New Roman" w:hAnsi="Times New Roman"/>
                <w:sz w:val="18"/>
                <w:szCs w:val="18"/>
              </w:rPr>
              <w:t>the LPP message containing the assistance data”.</w:t>
            </w:r>
          </w:p>
          <w:p>
            <w:pPr>
              <w:numPr>
                <w:ilvl w:val="0"/>
                <w:numId w:val="15"/>
              </w:numPr>
              <w:spacing w:before="180" w:beforeLines="50" w:after="180" w:afterLines="50" w:line="240" w:lineRule="auto"/>
              <w:rPr>
                <w:rFonts w:ascii="Times New Roman" w:hAnsi="Times New Roman"/>
                <w:sz w:val="18"/>
                <w:szCs w:val="18"/>
              </w:rPr>
            </w:pPr>
            <w:r>
              <w:rPr>
                <w:rFonts w:ascii="Times New Roman" w:hAnsi="Times New Roman"/>
                <w:sz w:val="18"/>
                <w:szCs w:val="18"/>
              </w:rPr>
              <w:t>Step 8 should be removed since UE is the location consumer, which is replaced by “ UE location calculation” ( assume the latency is [1 slot ]</w:t>
            </w:r>
            <w:r>
              <w:rPr>
                <w:rFonts w:hint="eastAsia" w:ascii="Times New Roman" w:hAnsi="Times New Roman"/>
                <w:sz w:val="18"/>
                <w:szCs w:val="18"/>
              </w:rPr>
              <w:t xml:space="preserve"> </w:t>
            </w:r>
            <w:r>
              <w:rPr>
                <w:rFonts w:ascii="Times New Roman" w:hAnsi="Times New Roman"/>
                <w:sz w:val="18"/>
                <w:szCs w:val="18"/>
              </w:rPr>
              <w:t>)</w:t>
            </w:r>
          </w:p>
        </w:tc>
        <w:tc>
          <w:tcPr>
            <w:tcW w:w="2704" w:type="dxa"/>
          </w:tcPr>
          <w:tbl>
            <w:tblPr>
              <w:tblStyle w:val="24"/>
              <w:tblW w:w="2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1"/>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Total values</w:t>
                  </w:r>
                  <w:r>
                    <w:rPr>
                      <w:rFonts w:hint="eastAsia" w:ascii="Times New Roman" w:hAnsi="Times New Roman"/>
                      <w:sz w:val="18"/>
                      <w:szCs w:val="18"/>
                    </w:rPr>
                    <w:t xml:space="preserve"> </w:t>
                  </w:r>
                  <w:r>
                    <w:rPr>
                      <w:rFonts w:ascii="Times New Roman" w:hAnsi="Times New Roman"/>
                      <w:sz w:val="18"/>
                      <w:szCs w:val="18"/>
                    </w:rPr>
                    <w:t>(1)</w:t>
                  </w:r>
                </w:p>
              </w:tc>
              <w:tc>
                <w:tcPr>
                  <w:tcW w:w="773"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106.30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Total values</w:t>
                  </w:r>
                  <w:r>
                    <w:rPr>
                      <w:rFonts w:hint="eastAsia" w:ascii="Times New Roman" w:hAnsi="Times New Roman"/>
                      <w:sz w:val="18"/>
                      <w:szCs w:val="18"/>
                    </w:rPr>
                    <w:t xml:space="preserve"> </w:t>
                  </w:r>
                  <w:r>
                    <w:rPr>
                      <w:rFonts w:ascii="Times New Roman" w:hAnsi="Times New Roman"/>
                      <w:sz w:val="18"/>
                      <w:szCs w:val="18"/>
                    </w:rPr>
                    <w:t>(2)</w:t>
                  </w:r>
                </w:p>
              </w:tc>
              <w:tc>
                <w:tcPr>
                  <w:tcW w:w="773"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667.82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Total values</w:t>
                  </w:r>
                  <w:r>
                    <w:rPr>
                      <w:rFonts w:hint="eastAsia" w:ascii="Times New Roman" w:hAnsi="Times New Roman"/>
                      <w:sz w:val="18"/>
                      <w:szCs w:val="18"/>
                    </w:rPr>
                    <w:t xml:space="preserve"> </w:t>
                  </w:r>
                  <w:r>
                    <w:rPr>
                      <w:rFonts w:ascii="Times New Roman" w:hAnsi="Times New Roman"/>
                      <w:sz w:val="18"/>
                      <w:szCs w:val="18"/>
                    </w:rPr>
                    <w:t>(3)</w:t>
                  </w:r>
                </w:p>
              </w:tc>
              <w:tc>
                <w:tcPr>
                  <w:tcW w:w="773"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107.08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Total values</w:t>
                  </w:r>
                  <w:r>
                    <w:rPr>
                      <w:rFonts w:hint="eastAsia" w:ascii="Times New Roman" w:hAnsi="Times New Roman"/>
                      <w:sz w:val="18"/>
                      <w:szCs w:val="18"/>
                    </w:rPr>
                    <w:t xml:space="preserve"> </w:t>
                  </w:r>
                  <w:r>
                    <w:rPr>
                      <w:rFonts w:ascii="Times New Roman" w:hAnsi="Times New Roman"/>
                      <w:sz w:val="18"/>
                      <w:szCs w:val="18"/>
                    </w:rPr>
                    <w:t>(4)</w:t>
                  </w:r>
                </w:p>
              </w:tc>
              <w:tc>
                <w:tcPr>
                  <w:tcW w:w="773" w:type="dxa"/>
                </w:tcPr>
                <w:p>
                  <w:pPr>
                    <w:spacing w:before="180" w:beforeLines="50" w:after="180" w:afterLines="50" w:line="240" w:lineRule="auto"/>
                    <w:rPr>
                      <w:rFonts w:ascii="Times New Roman" w:hAnsi="Times New Roman"/>
                      <w:sz w:val="18"/>
                      <w:szCs w:val="18"/>
                    </w:rPr>
                  </w:pPr>
                  <w:r>
                    <w:rPr>
                      <w:rFonts w:ascii="Times New Roman" w:hAnsi="Times New Roman"/>
                      <w:sz w:val="18"/>
                      <w:szCs w:val="18"/>
                    </w:rPr>
                    <w:t>668.51 ms</w:t>
                  </w:r>
                </w:p>
              </w:tc>
            </w:tr>
          </w:tbl>
          <w:p>
            <w:pPr>
              <w:spacing w:before="180" w:beforeLines="50" w:after="180" w:afterLines="50" w:line="240" w:lineRule="auto"/>
              <w:rPr>
                <w:rFonts w:ascii="Times New Roman" w:hAnsi="Times New Roman"/>
                <w:sz w:val="18"/>
                <w:szCs w:val="18"/>
              </w:rPr>
            </w:pPr>
          </w:p>
        </w:tc>
      </w:tr>
    </w:tbl>
    <w:p>
      <w:pPr>
        <w:pStyle w:val="3"/>
        <w:numPr>
          <w:ilvl w:val="1"/>
          <w:numId w:val="7"/>
        </w:numPr>
        <w:spacing w:before="180" w:beforeLines="50" w:after="180" w:afterLines="50" w:line="240" w:lineRule="auto"/>
        <w:rPr>
          <w:rFonts w:ascii="Times New Roman" w:hAnsi="Times New Roman"/>
          <w:sz w:val="21"/>
          <w:szCs w:val="21"/>
          <w:lang w:val="en-US"/>
        </w:rPr>
      </w:pPr>
      <w:r>
        <w:rPr>
          <w:rFonts w:ascii="Times New Roman" w:hAnsi="Times New Roman"/>
          <w:sz w:val="21"/>
          <w:szCs w:val="21"/>
          <w:lang w:val="en-US"/>
        </w:rPr>
        <w:t xml:space="preserve">UE-assisted positioning based on DL-ECID method </w:t>
      </w:r>
    </w:p>
    <w:p>
      <w:pPr>
        <w:spacing w:before="180" w:beforeLines="50" w:after="180" w:afterLines="50" w:line="240" w:lineRule="auto"/>
        <w:jc w:val="center"/>
        <w:rPr>
          <w:rFonts w:ascii="Times New Roman" w:hAnsi="Times New Roman"/>
          <w:b/>
          <w:bCs/>
          <w:sz w:val="20"/>
          <w:szCs w:val="20"/>
        </w:rPr>
      </w:pPr>
      <w:r>
        <w:rPr>
          <w:rFonts w:hint="eastAsia" w:ascii="Times New Roman" w:hAnsi="Times New Roman"/>
          <w:b/>
          <w:bCs/>
          <w:sz w:val="20"/>
          <w:szCs w:val="20"/>
        </w:rPr>
        <w:t>Table</w:t>
      </w:r>
      <w:r>
        <w:rPr>
          <w:rFonts w:ascii="Times New Roman" w:hAnsi="Times New Roman"/>
          <w:b/>
          <w:bCs/>
          <w:sz w:val="20"/>
          <w:szCs w:val="20"/>
        </w:rPr>
        <w:t xml:space="preserve"> </w:t>
      </w:r>
      <w:r>
        <w:rPr>
          <w:rFonts w:hint="eastAsia" w:ascii="Times New Roman" w:hAnsi="Times New Roman"/>
          <w:b/>
          <w:bCs/>
          <w:sz w:val="20"/>
          <w:szCs w:val="20"/>
        </w:rPr>
        <w:t>11</w:t>
      </w:r>
      <w:r>
        <w:rPr>
          <w:rFonts w:ascii="Times New Roman" w:hAnsi="Times New Roman"/>
          <w:b/>
          <w:bCs/>
          <w:sz w:val="20"/>
          <w:szCs w:val="20"/>
        </w:rPr>
        <w:t xml:space="preserve"> physical layer latency for UE-based positioning based on DL-ECID method</w:t>
      </w:r>
    </w:p>
    <w:tbl>
      <w:tblPr>
        <w:tblStyle w:val="23"/>
        <w:tblW w:w="9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4"/>
        <w:gridCol w:w="1134"/>
        <w:gridCol w:w="5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0" w:type="dxa"/>
            <w:gridSpan w:val="3"/>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rPr>
                <w:rFonts w:ascii="Times New Roman" w:hAnsi="Times New Roman" w:eastAsia="Times New Roman"/>
                <w:b/>
                <w:kern w:val="2"/>
                <w:sz w:val="21"/>
                <w:szCs w:val="20"/>
              </w:rPr>
            </w:pPr>
            <w:r>
              <w:rPr>
                <w:rFonts w:ascii="Times New Roman" w:hAnsi="Times New Roman" w:eastAsia="Times New Roman"/>
                <w:b/>
                <w:kern w:val="2"/>
                <w:sz w:val="21"/>
                <w:szCs w:val="20"/>
              </w:rPr>
              <w:t>Source [UE]/Destination [NW]</w:t>
            </w:r>
          </w:p>
          <w:p>
            <w:pPr>
              <w:spacing w:before="180" w:beforeLines="50" w:after="180" w:afterLines="50" w:line="240" w:lineRule="auto"/>
              <w:jc w:val="both"/>
              <w:rPr>
                <w:rFonts w:ascii="Times New Roman" w:hAnsi="Times New Roman" w:eastAsia="Times New Roman"/>
                <w:b/>
                <w:kern w:val="2"/>
                <w:sz w:val="21"/>
                <w:szCs w:val="20"/>
              </w:rPr>
            </w:pPr>
            <w:r>
              <w:rPr>
                <w:rFonts w:ascii="Times New Roman" w:hAnsi="Times New Roman" w:eastAsia="Times New Roman"/>
                <w:b/>
                <w:kern w:val="2"/>
                <w:sz w:val="21"/>
                <w:szCs w:val="20"/>
              </w:rPr>
              <w:t>Positioning technique [DL-</w:t>
            </w:r>
            <w:r>
              <w:rPr>
                <w:rFonts w:ascii="Times New Roman" w:hAnsi="Times New Roman" w:eastAsia="宋体"/>
                <w:b/>
                <w:kern w:val="2"/>
                <w:sz w:val="21"/>
                <w:szCs w:val="20"/>
              </w:rPr>
              <w:t>ECID</w:t>
            </w:r>
            <w:r>
              <w:rPr>
                <w:rFonts w:ascii="Times New Roman" w:hAnsi="Times New Roman" w:eastAsia="Times New Roman"/>
                <w:b/>
                <w:kern w:val="2"/>
                <w:sz w:val="21"/>
                <w:szCs w:val="20"/>
              </w:rPr>
              <w:t>],type [DL</w:t>
            </w:r>
            <w:r>
              <w:rPr>
                <w:rFonts w:ascii="Times New Roman" w:hAnsi="Times New Roman" w:eastAsia="宋体"/>
                <w:b/>
                <w:kern w:val="2"/>
                <w:sz w:val="21"/>
                <w:szCs w:val="20"/>
              </w:rPr>
              <w:t>],</w:t>
            </w:r>
            <w:r>
              <w:rPr>
                <w:rFonts w:ascii="Times New Roman" w:hAnsi="Times New Roman" w:eastAsia="Times New Roman"/>
                <w:b/>
                <w:kern w:val="2"/>
                <w:sz w:val="21"/>
                <w:szCs w:val="20"/>
              </w:rPr>
              <w:t xml:space="preserve"> mode [UE-A], </w:t>
            </w:r>
          </w:p>
          <w:p>
            <w:pPr>
              <w:spacing w:before="180" w:beforeLines="50" w:after="180" w:afterLines="50" w:line="240" w:lineRule="auto"/>
              <w:jc w:val="both"/>
              <w:rPr>
                <w:rFonts w:ascii="Times New Roman" w:hAnsi="Times New Roman" w:eastAsia="Times New Roman"/>
                <w:b/>
                <w:kern w:val="2"/>
                <w:sz w:val="21"/>
                <w:szCs w:val="20"/>
              </w:rPr>
            </w:pPr>
            <w:r>
              <w:rPr>
                <w:rFonts w:ascii="Times New Roman" w:hAnsi="Times New Roman" w:eastAsia="Times New Roman"/>
                <w:b/>
                <w:kern w:val="2"/>
                <w:sz w:val="21"/>
                <w:szCs w:val="20"/>
              </w:rPr>
              <w:t>Initial and Final RRC States [CONNECTED]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b/>
                <w:kern w:val="2"/>
                <w:sz w:val="21"/>
                <w:szCs w:val="20"/>
              </w:rPr>
            </w:pPr>
            <w:r>
              <w:rPr>
                <w:rFonts w:ascii="Times New Roman" w:hAnsi="Times New Roman" w:eastAsia="Times New Roman"/>
                <w:b/>
                <w:kern w:val="2"/>
                <w:sz w:val="21"/>
                <w:szCs w:val="20"/>
              </w:rPr>
              <w:t>Latency Component</w:t>
            </w:r>
          </w:p>
        </w:tc>
        <w:tc>
          <w:tcPr>
            <w:tcW w:w="11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b/>
                <w:kern w:val="2"/>
                <w:sz w:val="21"/>
                <w:szCs w:val="20"/>
              </w:rPr>
            </w:pPr>
            <w:r>
              <w:rPr>
                <w:rFonts w:ascii="Times New Roman" w:hAnsi="Times New Roman" w:eastAsia="Times New Roman"/>
                <w:b/>
                <w:kern w:val="2"/>
                <w:sz w:val="21"/>
                <w:szCs w:val="20"/>
              </w:rPr>
              <w:t>Value Range</w:t>
            </w:r>
          </w:p>
        </w:tc>
        <w:tc>
          <w:tcPr>
            <w:tcW w:w="587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b/>
                <w:kern w:val="2"/>
                <w:sz w:val="21"/>
                <w:szCs w:val="20"/>
              </w:rPr>
            </w:pPr>
            <w:r>
              <w:rPr>
                <w:rFonts w:ascii="Times New Roman" w:hAnsi="Times New Roman" w:eastAsia="Times New Roman"/>
                <w:b/>
                <w:kern w:val="2"/>
                <w:sz w:val="21"/>
                <w:szCs w:val="20"/>
              </w:rPr>
              <w:t>Description of Latency Component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Start trigger</w:t>
            </w:r>
          </w:p>
        </w:tc>
        <w:tc>
          <w:tcPr>
            <w:tcW w:w="11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ind w:firstLine="180" w:firstLineChars="100"/>
              <w:jc w:val="both"/>
              <w:rPr>
                <w:rFonts w:ascii="Times New Roman" w:hAnsi="Times New Roman" w:eastAsia="Times New Roman"/>
                <w:kern w:val="2"/>
                <w:sz w:val="18"/>
                <w:szCs w:val="20"/>
              </w:rPr>
            </w:pPr>
            <w:r>
              <w:rPr>
                <w:rFonts w:ascii="Times New Roman" w:hAnsi="Times New Roman" w:eastAsia="宋体"/>
                <w:kern w:val="2"/>
                <w:sz w:val="18"/>
                <w:szCs w:val="20"/>
              </w:rPr>
              <w:t>N/A</w:t>
            </w:r>
          </w:p>
        </w:tc>
        <w:tc>
          <w:tcPr>
            <w:tcW w:w="587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Transmission of the PDSCH from the gNB carrying the LPP Request Location Information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 xml:space="preserve">UE interprets and applies the </w:t>
            </w:r>
            <w:r>
              <w:rPr>
                <w:rFonts w:ascii="Times New Roman" w:hAnsi="Times New Roman" w:eastAsia="宋体"/>
                <w:kern w:val="2"/>
                <w:sz w:val="18"/>
                <w:szCs w:val="20"/>
              </w:rPr>
              <w:t>measurement</w:t>
            </w:r>
            <w:r>
              <w:rPr>
                <w:rFonts w:ascii="Times New Roman" w:hAnsi="Times New Roman" w:eastAsia="Times New Roman"/>
                <w:kern w:val="2"/>
                <w:sz w:val="18"/>
                <w:szCs w:val="20"/>
              </w:rPr>
              <w:t xml:space="preserve"> configuration</w:t>
            </w:r>
          </w:p>
        </w:tc>
        <w:tc>
          <w:tcPr>
            <w:tcW w:w="11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 xml:space="preserve"> 10 ms</w:t>
            </w:r>
          </w:p>
        </w:tc>
        <w:tc>
          <w:tcPr>
            <w:tcW w:w="587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RRC Processing time at the UE are captured in 38.331 Section 12, where defines the following RRC procedure delay,</w:t>
            </w:r>
          </w:p>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reception of the network -&gt; UE message on the UE physical layer up to when the UE shall be ready for the reception of uplink grant for the UE -&gt; network response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UE ECID measurement time</w:t>
            </w:r>
          </w:p>
        </w:tc>
        <w:tc>
          <w:tcPr>
            <w:tcW w:w="11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 xml:space="preserve">Refer to </w:t>
            </w:r>
            <w:r>
              <w:rPr>
                <w:rFonts w:hint="eastAsia" w:ascii="Times New Roman" w:hAnsi="Times New Roman" w:eastAsia="Times New Roman"/>
                <w:kern w:val="2"/>
                <w:sz w:val="18"/>
                <w:szCs w:val="20"/>
              </w:rPr>
              <w:t>Table</w:t>
            </w:r>
            <w:r>
              <w:rPr>
                <w:rFonts w:ascii="Times New Roman" w:hAnsi="Times New Roman" w:eastAsia="Times New Roman"/>
                <w:kern w:val="2"/>
                <w:sz w:val="18"/>
                <w:szCs w:val="20"/>
              </w:rPr>
              <w:t xml:space="preserve"> 5.</w:t>
            </w:r>
          </w:p>
        </w:tc>
        <w:tc>
          <w:tcPr>
            <w:tcW w:w="587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 xml:space="preserve">Measurement period requirements defined in 38.133 section 9.2 and section 9.3 should be satisfied, more detailed configurations can refer to </w:t>
            </w:r>
            <w:r>
              <w:rPr>
                <w:rFonts w:hint="eastAsia" w:ascii="Times New Roman" w:hAnsi="Times New Roman" w:eastAsia="宋体"/>
                <w:kern w:val="2"/>
                <w:sz w:val="18"/>
                <w:szCs w:val="20"/>
              </w:rPr>
              <w:t>Table</w:t>
            </w:r>
            <w:r>
              <w:rPr>
                <w:rFonts w:ascii="Times New Roman" w:hAnsi="Times New Roman" w:eastAsia="宋体"/>
                <w:kern w:val="2"/>
                <w:sz w:val="18"/>
                <w:szCs w:val="20"/>
              </w:rPr>
              <w:t xml:space="preserve"> </w:t>
            </w:r>
            <w:r>
              <w:rPr>
                <w:rFonts w:hint="eastAsia" w:ascii="Times New Roman" w:hAnsi="Times New Roman" w:eastAsia="宋体"/>
                <w:kern w:val="2"/>
                <w:sz w:val="18"/>
                <w:szCs w:val="20"/>
              </w:rPr>
              <w:t>11</w:t>
            </w:r>
            <w:r>
              <w:rPr>
                <w:rFonts w:ascii="Times New Roman" w:hAnsi="Times New Roman" w:eastAsia="宋体"/>
                <w:kern w:val="2"/>
                <w:sz w:val="18"/>
                <w:szCs w:val="20"/>
              </w:rPr>
              <w:t>. Depends on when the UE ECID measurement is required, the average time  for UE ECID measurement approximates to a half of RRM measurement period. Otherwise if RRM is available(i.e. buffered) at UE side, UE can forward the ECID measurement directly without consuming additional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UE positioning measurement transmission</w:t>
            </w:r>
          </w:p>
        </w:tc>
        <w:tc>
          <w:tcPr>
            <w:tcW w:w="11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Corresponding values can be found in right column.</w:t>
            </w:r>
          </w:p>
        </w:tc>
        <w:tc>
          <w:tcPr>
            <w:tcW w:w="587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UL user plane latency defined in 37.910 clause 5.7.1.2.2 is applicable to   measurement gap request, where the latency includes</w:t>
            </w:r>
          </w:p>
          <w:p>
            <w:pPr>
              <w:numPr>
                <w:ilvl w:val="0"/>
                <w:numId w:val="9"/>
              </w:num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UE processing delay</w:t>
            </w:r>
          </w:p>
          <w:p>
            <w:pPr>
              <w:numPr>
                <w:ilvl w:val="0"/>
                <w:numId w:val="9"/>
              </w:num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UL frame alignment (transmission alignment)</w:t>
            </w:r>
          </w:p>
          <w:p>
            <w:pPr>
              <w:numPr>
                <w:ilvl w:val="0"/>
                <w:numId w:val="9"/>
              </w:num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TTI for UL data packet transmission</w:t>
            </w:r>
          </w:p>
          <w:p>
            <w:pPr>
              <w:numPr>
                <w:ilvl w:val="0"/>
                <w:numId w:val="9"/>
              </w:num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BS processing delay</w:t>
            </w:r>
          </w:p>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宋体"/>
                <w:kern w:val="2"/>
                <w:sz w:val="18"/>
                <w:szCs w:val="20"/>
              </w:rPr>
              <w:t xml:space="preserve">The grant free based UL transmission is assumed in this contribution, some typical cases can be found in 37.910 clause 5.7.1.2.2. We choose following cases as examples, </w:t>
            </w:r>
          </w:p>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b/>
                <w:kern w:val="2"/>
                <w:sz w:val="18"/>
                <w:szCs w:val="20"/>
              </w:rPr>
              <w:t>UL user plane latency for NR FDD with grant free transmission:</w:t>
            </w:r>
          </w:p>
          <w:tbl>
            <w:tblPr>
              <w:tblStyle w:val="23"/>
              <w:tblW w:w="53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1120"/>
              <w:gridCol w:w="716"/>
              <w:gridCol w:w="1226"/>
              <w:gridCol w:w="1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2837" w:type="dxa"/>
                  <w:gridSpan w:val="3"/>
                  <w:vMerge w:val="restart"/>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UL user plane latency (Grant free)(ms) – NR FDD</w:t>
                  </w:r>
                </w:p>
              </w:tc>
              <w:tc>
                <w:tcPr>
                  <w:tcW w:w="2492" w:type="dxa"/>
                  <w:gridSpan w:val="2"/>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UE capability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2837" w:type="dxa"/>
                  <w:gridSpan w:val="3"/>
                  <w:vMerge w:val="continue"/>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p>
              </w:tc>
              <w:tc>
                <w:tcPr>
                  <w:tcW w:w="2492" w:type="dxa"/>
                  <w:gridSpan w:val="2"/>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2837" w:type="dxa"/>
                  <w:gridSpan w:val="3"/>
                  <w:vMerge w:val="continue"/>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p>
              </w:tc>
              <w:tc>
                <w:tcPr>
                  <w:tcW w:w="1226"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30 KHz</w:t>
                  </w:r>
                </w:p>
              </w:tc>
              <w:tc>
                <w:tcPr>
                  <w:tcW w:w="1266"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00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b/>
                      <w:color w:val="000000"/>
                      <w:kern w:val="2"/>
                      <w:sz w:val="16"/>
                      <w:szCs w:val="20"/>
                    </w:rPr>
                  </w:pPr>
                  <w:r>
                    <w:rPr>
                      <w:rFonts w:ascii="Times New Roman" w:hAnsi="Times New Roman" w:eastAsia="宋体"/>
                      <w:b/>
                      <w:color w:val="000000"/>
                      <w:kern w:val="2"/>
                      <w:sz w:val="16"/>
                      <w:szCs w:val="20"/>
                    </w:rPr>
                    <w:t>Resource mapping Type B</w:t>
                  </w:r>
                </w:p>
              </w:tc>
              <w:tc>
                <w:tcPr>
                  <w:tcW w:w="1120"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M=7 (7OS non-slot)</w:t>
                  </w:r>
                </w:p>
              </w:tc>
              <w:tc>
                <w:tcPr>
                  <w:tcW w:w="716"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p=0</w:t>
                  </w:r>
                </w:p>
              </w:tc>
              <w:tc>
                <w:tcPr>
                  <w:tcW w:w="1226"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180" w:beforeLines="50" w:after="180" w:afterLines="50" w:line="240" w:lineRule="auto"/>
                    <w:jc w:val="center"/>
                    <w:rPr>
                      <w:rFonts w:ascii="Times New Roman" w:hAnsi="Times New Roman" w:eastAsia="MS Mincho"/>
                      <w:color w:val="000000"/>
                      <w:kern w:val="2"/>
                      <w:sz w:val="16"/>
                      <w:szCs w:val="20"/>
                    </w:rPr>
                  </w:pPr>
                  <w:r>
                    <w:rPr>
                      <w:rFonts w:ascii="Times New Roman" w:hAnsi="Times New Roman" w:eastAsia="MS Mincho"/>
                      <w:color w:val="000000"/>
                      <w:kern w:val="2"/>
                      <w:sz w:val="16"/>
                      <w:szCs w:val="20"/>
                    </w:rPr>
                    <w:t>0.4</w:t>
                  </w:r>
                  <w:r>
                    <w:rPr>
                      <w:rFonts w:ascii="Times New Roman" w:hAnsi="Times New Roman" w:eastAsia="宋体"/>
                      <w:color w:val="000000"/>
                      <w:kern w:val="2"/>
                      <w:sz w:val="16"/>
                      <w:szCs w:val="20"/>
                    </w:rPr>
                    <w:t>3</w:t>
                  </w:r>
                </w:p>
              </w:tc>
              <w:tc>
                <w:tcPr>
                  <w:tcW w:w="1266"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180" w:beforeLines="50" w:after="180" w:afterLines="50" w:line="240" w:lineRule="auto"/>
                    <w:jc w:val="center"/>
                    <w:rPr>
                      <w:rFonts w:ascii="Times New Roman" w:hAnsi="Times New Roman" w:eastAsia="MS Mincho"/>
                      <w:color w:val="000000"/>
                      <w:kern w:val="2"/>
                      <w:sz w:val="16"/>
                      <w:szCs w:val="20"/>
                    </w:rPr>
                  </w:pPr>
                  <w:r>
                    <w:rPr>
                      <w:rFonts w:ascii="Times New Roman" w:hAnsi="Times New Roman" w:eastAsia="MS Mincho"/>
                      <w:color w:val="000000"/>
                      <w:kern w:val="2"/>
                      <w:sz w:val="16"/>
                      <w:szCs w:val="20"/>
                    </w:rPr>
                    <w:t>0.3</w:t>
                  </w:r>
                  <w:r>
                    <w:rPr>
                      <w:rFonts w:ascii="Times New Roman" w:hAnsi="Times New Roman" w:eastAsia="宋体"/>
                      <w:color w:val="000000"/>
                      <w:kern w:val="2"/>
                      <w:sz w:val="16"/>
                      <w:szCs w:val="20"/>
                    </w:rPr>
                    <w:t>0</w:t>
                  </w:r>
                </w:p>
              </w:tc>
            </w:tr>
          </w:tbl>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Times New Roman"/>
                <w:b/>
                <w:kern w:val="2"/>
                <w:sz w:val="18"/>
                <w:szCs w:val="20"/>
              </w:rPr>
              <w:t>UL user plane latency for NR TDD with grant free transmission</w:t>
            </w:r>
            <w:r>
              <w:rPr>
                <w:rFonts w:ascii="Times New Roman" w:hAnsi="Times New Roman" w:eastAsia="宋体"/>
                <w:b/>
                <w:kern w:val="2"/>
                <w:sz w:val="18"/>
                <w:szCs w:val="20"/>
              </w:rPr>
              <w:t>:</w:t>
            </w:r>
          </w:p>
          <w:tbl>
            <w:tblPr>
              <w:tblStyle w:val="23"/>
              <w:tblW w:w="53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1120"/>
              <w:gridCol w:w="716"/>
              <w:gridCol w:w="1226"/>
              <w:gridCol w:w="1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2837" w:type="dxa"/>
                  <w:gridSpan w:val="3"/>
                  <w:vMerge w:val="restart"/>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UL user plane latency (Grant free,DDDXU, with ‘X’=’U’ for UL traffic)(ms) – NR TDD</w:t>
                  </w:r>
                </w:p>
              </w:tc>
              <w:tc>
                <w:tcPr>
                  <w:tcW w:w="2492" w:type="dxa"/>
                  <w:gridSpan w:val="2"/>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UE capability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2837" w:type="dxa"/>
                  <w:gridSpan w:val="3"/>
                  <w:vMerge w:val="continue"/>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p>
              </w:tc>
              <w:tc>
                <w:tcPr>
                  <w:tcW w:w="2492" w:type="dxa"/>
                  <w:gridSpan w:val="2"/>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2837" w:type="dxa"/>
                  <w:gridSpan w:val="3"/>
                  <w:vMerge w:val="continue"/>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p>
              </w:tc>
              <w:tc>
                <w:tcPr>
                  <w:tcW w:w="1226"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30 KHz</w:t>
                  </w:r>
                </w:p>
              </w:tc>
              <w:tc>
                <w:tcPr>
                  <w:tcW w:w="1266"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00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b/>
                      <w:color w:val="000000"/>
                      <w:kern w:val="2"/>
                      <w:sz w:val="16"/>
                      <w:szCs w:val="20"/>
                    </w:rPr>
                  </w:pPr>
                  <w:r>
                    <w:rPr>
                      <w:rFonts w:ascii="Times New Roman" w:hAnsi="Times New Roman" w:eastAsia="宋体"/>
                      <w:b/>
                      <w:color w:val="000000"/>
                      <w:kern w:val="2"/>
                      <w:sz w:val="16"/>
                      <w:szCs w:val="20"/>
                    </w:rPr>
                    <w:t>Resource mapping Type B</w:t>
                  </w:r>
                </w:p>
              </w:tc>
              <w:tc>
                <w:tcPr>
                  <w:tcW w:w="1120"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M=7 (7OS non-slot)</w:t>
                  </w:r>
                </w:p>
              </w:tc>
              <w:tc>
                <w:tcPr>
                  <w:tcW w:w="716"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宋体"/>
                      <w:color w:val="000000"/>
                      <w:kern w:val="2"/>
                      <w:sz w:val="16"/>
                      <w:szCs w:val="20"/>
                    </w:rPr>
                  </w:pPr>
                  <w:r>
                    <w:rPr>
                      <w:rFonts w:ascii="Times New Roman" w:hAnsi="Times New Roman" w:eastAsia="宋体"/>
                      <w:color w:val="000000"/>
                      <w:kern w:val="2"/>
                      <w:sz w:val="16"/>
                      <w:szCs w:val="20"/>
                    </w:rPr>
                    <w:t>p=0</w:t>
                  </w:r>
                </w:p>
              </w:tc>
              <w:tc>
                <w:tcPr>
                  <w:tcW w:w="1226"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180" w:beforeLines="50" w:after="180" w:afterLines="50" w:line="240" w:lineRule="auto"/>
                    <w:jc w:val="center"/>
                    <w:rPr>
                      <w:rFonts w:ascii="Times New Roman" w:hAnsi="Times New Roman" w:eastAsia="MS Mincho"/>
                      <w:color w:val="000000"/>
                      <w:kern w:val="2"/>
                      <w:sz w:val="16"/>
                      <w:szCs w:val="20"/>
                    </w:rPr>
                  </w:pPr>
                  <w:r>
                    <w:rPr>
                      <w:rFonts w:ascii="Times New Roman" w:hAnsi="Times New Roman" w:eastAsia="MS Mincho"/>
                      <w:color w:val="000000"/>
                      <w:kern w:val="2"/>
                      <w:sz w:val="16"/>
                      <w:szCs w:val="20"/>
                    </w:rPr>
                    <w:t>1.09</w:t>
                  </w:r>
                </w:p>
              </w:tc>
              <w:tc>
                <w:tcPr>
                  <w:tcW w:w="1266"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spacing w:before="180" w:beforeLines="50" w:after="180" w:afterLines="50" w:line="240" w:lineRule="auto"/>
                    <w:jc w:val="center"/>
                    <w:rPr>
                      <w:rFonts w:ascii="Times New Roman" w:hAnsi="Times New Roman" w:eastAsia="MS Mincho"/>
                      <w:color w:val="000000"/>
                      <w:kern w:val="2"/>
                      <w:sz w:val="16"/>
                      <w:szCs w:val="20"/>
                    </w:rPr>
                  </w:pPr>
                </w:p>
                <w:p>
                  <w:pPr>
                    <w:adjustRightInd w:val="0"/>
                    <w:snapToGrid w:val="0"/>
                    <w:spacing w:before="180" w:beforeLines="50" w:after="180" w:afterLines="50" w:line="240" w:lineRule="auto"/>
                    <w:jc w:val="center"/>
                    <w:rPr>
                      <w:rFonts w:ascii="Times New Roman" w:hAnsi="Times New Roman" w:eastAsia="MS Mincho"/>
                      <w:color w:val="000000"/>
                      <w:kern w:val="2"/>
                      <w:sz w:val="16"/>
                      <w:szCs w:val="20"/>
                    </w:rPr>
                  </w:pPr>
                  <w:r>
                    <w:rPr>
                      <w:rFonts w:ascii="Times New Roman" w:hAnsi="Times New Roman" w:eastAsia="MS Mincho"/>
                      <w:color w:val="000000"/>
                      <w:kern w:val="2"/>
                      <w:sz w:val="16"/>
                      <w:szCs w:val="20"/>
                    </w:rPr>
                    <w:t>0.64</w:t>
                  </w:r>
                </w:p>
              </w:tc>
            </w:tr>
          </w:tbl>
          <w:p>
            <w:pPr>
              <w:spacing w:before="180" w:beforeLines="50" w:after="180" w:afterLines="50" w:line="240" w:lineRule="auto"/>
              <w:jc w:val="both"/>
              <w:rPr>
                <w:rFonts w:ascii="Times New Roman" w:hAnsi="Times New Roman" w:eastAsia="Times New Roman"/>
                <w:kern w:val="2"/>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End trigger</w:t>
            </w:r>
          </w:p>
        </w:tc>
        <w:tc>
          <w:tcPr>
            <w:tcW w:w="11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20"/>
              </w:rPr>
            </w:pPr>
            <w:r>
              <w:rPr>
                <w:rFonts w:ascii="Times New Roman" w:hAnsi="Times New Roman" w:eastAsia="宋体"/>
                <w:kern w:val="2"/>
                <w:sz w:val="18"/>
                <w:szCs w:val="20"/>
              </w:rPr>
              <w:t>N/A</w:t>
            </w:r>
          </w:p>
        </w:tc>
        <w:tc>
          <w:tcPr>
            <w:tcW w:w="587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 xml:space="preserve">Successful decoding of the PUSCH carrying the LPP Provide Location Information message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Times New Roman"/>
                <w:kern w:val="2"/>
                <w:sz w:val="18"/>
                <w:szCs w:val="20"/>
              </w:rPr>
            </w:pPr>
            <w:r>
              <w:rPr>
                <w:rFonts w:ascii="Times New Roman" w:hAnsi="Times New Roman" w:eastAsia="Times New Roman"/>
                <w:kern w:val="2"/>
                <w:sz w:val="18"/>
                <w:szCs w:val="20"/>
              </w:rPr>
              <w:t>Total values</w:t>
            </w:r>
            <w:r>
              <w:rPr>
                <w:rFonts w:ascii="Times New Roman" w:hAnsi="Times New Roman" w:eastAsia="宋体"/>
                <w:kern w:val="2"/>
                <w:sz w:val="18"/>
                <w:szCs w:val="20"/>
              </w:rPr>
              <w:t xml:space="preserve"> </w:t>
            </w:r>
          </w:p>
        </w:tc>
        <w:tc>
          <w:tcPr>
            <w:tcW w:w="113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Corresponding values can be found in right column.</w:t>
            </w:r>
          </w:p>
        </w:tc>
        <w:tc>
          <w:tcPr>
            <w:tcW w:w="5872"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both"/>
              <w:rPr>
                <w:rFonts w:ascii="Times New Roman" w:hAnsi="Times New Roman" w:eastAsia="宋体"/>
                <w:b/>
                <w:bCs/>
                <w:kern w:val="2"/>
                <w:sz w:val="18"/>
                <w:szCs w:val="20"/>
              </w:rPr>
            </w:pPr>
            <w:r>
              <w:rPr>
                <w:rFonts w:ascii="Times New Roman" w:hAnsi="Times New Roman" w:eastAsia="宋体"/>
                <w:b/>
                <w:bCs/>
                <w:kern w:val="2"/>
                <w:sz w:val="18"/>
                <w:szCs w:val="20"/>
              </w:rPr>
              <w:t>FDD and 30KHz SCS</w:t>
            </w:r>
            <w:r>
              <w:rPr>
                <w:rFonts w:hint="eastAsia" w:ascii="Times New Roman" w:hAnsi="Times New Roman" w:eastAsia="宋体"/>
                <w:b/>
                <w:bCs/>
                <w:kern w:val="2"/>
                <w:sz w:val="18"/>
                <w:szCs w:val="20"/>
              </w:rPr>
              <w:t>:</w:t>
            </w:r>
          </w:p>
          <w:tbl>
            <w:tblPr>
              <w:tblStyle w:val="24"/>
              <w:tblW w:w="5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1885"/>
              <w:gridCol w:w="1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Pr>
                <w:p>
                  <w:pPr>
                    <w:spacing w:before="180" w:beforeLines="50" w:after="180" w:afterLines="50" w:line="240" w:lineRule="auto"/>
                    <w:jc w:val="both"/>
                    <w:rPr>
                      <w:rFonts w:ascii="Times New Roman" w:hAnsi="Times New Roman" w:eastAsia="宋体"/>
                      <w:kern w:val="2"/>
                      <w:sz w:val="18"/>
                      <w:szCs w:val="20"/>
                    </w:rPr>
                  </w:pPr>
                </w:p>
              </w:tc>
              <w:tc>
                <w:tcPr>
                  <w:tcW w:w="1885"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 xml:space="preserve">RRM measurement is </w:t>
                  </w:r>
                </w:p>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available</w:t>
                  </w:r>
                </w:p>
              </w:tc>
              <w:tc>
                <w:tcPr>
                  <w:tcW w:w="1886"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RRM measurement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885"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without associated  SSB index</w:t>
                  </w:r>
                </w:p>
              </w:tc>
              <w:tc>
                <w:tcPr>
                  <w:tcW w:w="1885"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10.43 ms</w:t>
                  </w:r>
                </w:p>
              </w:tc>
              <w:tc>
                <w:tcPr>
                  <w:tcW w:w="1886"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410.43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with associated  SSB index</w:t>
                  </w:r>
                </w:p>
              </w:tc>
              <w:tc>
                <w:tcPr>
                  <w:tcW w:w="1885"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10.43 ms</w:t>
                  </w:r>
                </w:p>
              </w:tc>
              <w:tc>
                <w:tcPr>
                  <w:tcW w:w="1886"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470.43 ms</w:t>
                  </w:r>
                </w:p>
              </w:tc>
            </w:tr>
          </w:tbl>
          <w:p>
            <w:pPr>
              <w:spacing w:before="180" w:beforeLines="50" w:after="180" w:afterLines="50" w:line="240" w:lineRule="auto"/>
              <w:jc w:val="both"/>
              <w:rPr>
                <w:rFonts w:ascii="Times New Roman" w:hAnsi="Times New Roman" w:eastAsia="宋体"/>
                <w:b/>
                <w:bCs/>
                <w:kern w:val="2"/>
                <w:sz w:val="18"/>
                <w:szCs w:val="20"/>
              </w:rPr>
            </w:pPr>
            <w:r>
              <w:rPr>
                <w:rFonts w:ascii="Times New Roman" w:hAnsi="Times New Roman" w:eastAsia="宋体"/>
                <w:b/>
                <w:bCs/>
                <w:kern w:val="2"/>
                <w:sz w:val="18"/>
                <w:szCs w:val="20"/>
              </w:rPr>
              <w:t>FDD and 60KHz SCS</w:t>
            </w:r>
            <w:r>
              <w:rPr>
                <w:rFonts w:hint="eastAsia" w:ascii="Times New Roman" w:hAnsi="Times New Roman" w:eastAsia="宋体"/>
                <w:b/>
                <w:bCs/>
                <w:kern w:val="2"/>
                <w:sz w:val="18"/>
                <w:szCs w:val="20"/>
              </w:rPr>
              <w:t>:</w:t>
            </w:r>
          </w:p>
          <w:tbl>
            <w:tblPr>
              <w:tblStyle w:val="24"/>
              <w:tblW w:w="5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1885"/>
              <w:gridCol w:w="1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Pr>
                <w:p>
                  <w:pPr>
                    <w:spacing w:before="180" w:beforeLines="50" w:after="180" w:afterLines="50" w:line="240" w:lineRule="auto"/>
                    <w:jc w:val="both"/>
                    <w:rPr>
                      <w:rFonts w:ascii="Times New Roman" w:hAnsi="Times New Roman" w:eastAsia="宋体"/>
                      <w:kern w:val="2"/>
                      <w:sz w:val="18"/>
                      <w:szCs w:val="20"/>
                    </w:rPr>
                  </w:pPr>
                </w:p>
              </w:tc>
              <w:tc>
                <w:tcPr>
                  <w:tcW w:w="1885"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 xml:space="preserve">RRM measurement is </w:t>
                  </w:r>
                </w:p>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available</w:t>
                  </w:r>
                </w:p>
              </w:tc>
              <w:tc>
                <w:tcPr>
                  <w:tcW w:w="1886"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RRM measurement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885"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without associated  SSB index</w:t>
                  </w:r>
                </w:p>
              </w:tc>
              <w:tc>
                <w:tcPr>
                  <w:tcW w:w="1885"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10.30 ms</w:t>
                  </w:r>
                </w:p>
              </w:tc>
              <w:tc>
                <w:tcPr>
                  <w:tcW w:w="1886"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510.43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with associated  SSB index</w:t>
                  </w:r>
                </w:p>
              </w:tc>
              <w:tc>
                <w:tcPr>
                  <w:tcW w:w="1885"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10.30 ms</w:t>
                  </w:r>
                </w:p>
              </w:tc>
              <w:tc>
                <w:tcPr>
                  <w:tcW w:w="1886"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570.43 ms</w:t>
                  </w:r>
                </w:p>
              </w:tc>
            </w:tr>
          </w:tbl>
          <w:p>
            <w:pPr>
              <w:spacing w:before="180" w:beforeLines="50" w:after="180" w:afterLines="50" w:line="240" w:lineRule="auto"/>
              <w:jc w:val="both"/>
              <w:rPr>
                <w:rFonts w:ascii="Times New Roman" w:hAnsi="Times New Roman" w:eastAsia="宋体"/>
                <w:b/>
                <w:bCs/>
                <w:kern w:val="2"/>
                <w:sz w:val="18"/>
                <w:szCs w:val="20"/>
              </w:rPr>
            </w:pPr>
            <w:r>
              <w:rPr>
                <w:rFonts w:ascii="Times New Roman" w:hAnsi="Times New Roman" w:eastAsia="宋体"/>
                <w:b/>
                <w:bCs/>
                <w:kern w:val="2"/>
                <w:sz w:val="18"/>
                <w:szCs w:val="20"/>
              </w:rPr>
              <w:t>TDD and 30KHz SCS</w:t>
            </w:r>
            <w:r>
              <w:rPr>
                <w:rFonts w:hint="eastAsia" w:ascii="Times New Roman" w:hAnsi="Times New Roman" w:eastAsia="宋体"/>
                <w:b/>
                <w:bCs/>
                <w:kern w:val="2"/>
                <w:sz w:val="18"/>
                <w:szCs w:val="20"/>
              </w:rPr>
              <w:t>:</w:t>
            </w:r>
          </w:p>
          <w:tbl>
            <w:tblPr>
              <w:tblStyle w:val="24"/>
              <w:tblW w:w="5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1885"/>
              <w:gridCol w:w="1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Pr>
                <w:p>
                  <w:pPr>
                    <w:spacing w:before="180" w:beforeLines="50" w:after="180" w:afterLines="50" w:line="240" w:lineRule="auto"/>
                    <w:jc w:val="both"/>
                    <w:rPr>
                      <w:rFonts w:ascii="Times New Roman" w:hAnsi="Times New Roman" w:eastAsia="宋体"/>
                      <w:kern w:val="2"/>
                      <w:sz w:val="18"/>
                      <w:szCs w:val="20"/>
                    </w:rPr>
                  </w:pPr>
                </w:p>
              </w:tc>
              <w:tc>
                <w:tcPr>
                  <w:tcW w:w="1885"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 xml:space="preserve">RRM measurement is </w:t>
                  </w:r>
                </w:p>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available</w:t>
                  </w:r>
                </w:p>
              </w:tc>
              <w:tc>
                <w:tcPr>
                  <w:tcW w:w="1886"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RRM measurement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885"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without associated  SSB index</w:t>
                  </w:r>
                </w:p>
              </w:tc>
              <w:tc>
                <w:tcPr>
                  <w:tcW w:w="1885"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11.09 ms</w:t>
                  </w:r>
                </w:p>
              </w:tc>
              <w:tc>
                <w:tcPr>
                  <w:tcW w:w="1886"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411.09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with associated  SSB index</w:t>
                  </w:r>
                </w:p>
              </w:tc>
              <w:tc>
                <w:tcPr>
                  <w:tcW w:w="1885"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11.09 ms</w:t>
                  </w:r>
                </w:p>
              </w:tc>
              <w:tc>
                <w:tcPr>
                  <w:tcW w:w="1886"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471.09 ms</w:t>
                  </w:r>
                </w:p>
              </w:tc>
            </w:tr>
          </w:tbl>
          <w:p>
            <w:pPr>
              <w:spacing w:before="180" w:beforeLines="50" w:after="180" w:afterLines="50" w:line="240" w:lineRule="auto"/>
              <w:jc w:val="both"/>
              <w:rPr>
                <w:rFonts w:ascii="Times New Roman" w:hAnsi="Times New Roman" w:eastAsia="宋体"/>
                <w:b/>
                <w:bCs/>
                <w:kern w:val="2"/>
                <w:sz w:val="18"/>
                <w:szCs w:val="20"/>
              </w:rPr>
            </w:pPr>
            <w:r>
              <w:rPr>
                <w:rFonts w:ascii="Times New Roman" w:hAnsi="Times New Roman" w:eastAsia="宋体"/>
                <w:b/>
                <w:bCs/>
                <w:kern w:val="2"/>
                <w:sz w:val="18"/>
                <w:szCs w:val="20"/>
              </w:rPr>
              <w:t>TDD and 60KHz SCS</w:t>
            </w:r>
            <w:r>
              <w:rPr>
                <w:rFonts w:hint="eastAsia" w:ascii="Times New Roman" w:hAnsi="Times New Roman" w:eastAsia="宋体"/>
                <w:b/>
                <w:bCs/>
                <w:kern w:val="2"/>
                <w:sz w:val="18"/>
                <w:szCs w:val="20"/>
              </w:rPr>
              <w:t>:</w:t>
            </w:r>
          </w:p>
          <w:tbl>
            <w:tblPr>
              <w:tblStyle w:val="24"/>
              <w:tblW w:w="5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1885"/>
              <w:gridCol w:w="1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Pr>
                <w:p>
                  <w:pPr>
                    <w:spacing w:before="180" w:beforeLines="50" w:after="180" w:afterLines="50" w:line="240" w:lineRule="auto"/>
                    <w:jc w:val="both"/>
                    <w:rPr>
                      <w:rFonts w:ascii="Times New Roman" w:hAnsi="Times New Roman" w:eastAsia="宋体"/>
                      <w:kern w:val="2"/>
                      <w:sz w:val="18"/>
                      <w:szCs w:val="20"/>
                    </w:rPr>
                  </w:pPr>
                </w:p>
              </w:tc>
              <w:tc>
                <w:tcPr>
                  <w:tcW w:w="1885"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 xml:space="preserve">RRM measurement is </w:t>
                  </w:r>
                </w:p>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available</w:t>
                  </w:r>
                </w:p>
              </w:tc>
              <w:tc>
                <w:tcPr>
                  <w:tcW w:w="1886"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RRM measurement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885"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without associated  SSB index</w:t>
                  </w:r>
                </w:p>
              </w:tc>
              <w:tc>
                <w:tcPr>
                  <w:tcW w:w="1885"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10.64 ms</w:t>
                  </w:r>
                </w:p>
              </w:tc>
              <w:tc>
                <w:tcPr>
                  <w:tcW w:w="1886"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510.64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with associated  SSB index</w:t>
                  </w:r>
                </w:p>
              </w:tc>
              <w:tc>
                <w:tcPr>
                  <w:tcW w:w="1885"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10.64 ms</w:t>
                  </w:r>
                </w:p>
              </w:tc>
              <w:tc>
                <w:tcPr>
                  <w:tcW w:w="1886" w:type="dxa"/>
                </w:tcPr>
                <w:p>
                  <w:pPr>
                    <w:spacing w:before="180" w:beforeLines="50" w:after="180" w:afterLines="50" w:line="240" w:lineRule="auto"/>
                    <w:jc w:val="both"/>
                    <w:rPr>
                      <w:rFonts w:ascii="Times New Roman" w:hAnsi="Times New Roman" w:eastAsia="宋体"/>
                      <w:kern w:val="2"/>
                      <w:sz w:val="18"/>
                      <w:szCs w:val="20"/>
                    </w:rPr>
                  </w:pPr>
                  <w:r>
                    <w:rPr>
                      <w:rFonts w:ascii="Times New Roman" w:hAnsi="Times New Roman" w:eastAsia="宋体"/>
                      <w:kern w:val="2"/>
                      <w:sz w:val="18"/>
                      <w:szCs w:val="20"/>
                    </w:rPr>
                    <w:t>570.64 ms</w:t>
                  </w:r>
                </w:p>
              </w:tc>
            </w:tr>
          </w:tbl>
          <w:p>
            <w:pPr>
              <w:spacing w:before="180" w:beforeLines="50" w:after="180" w:afterLines="50" w:line="240" w:lineRule="auto"/>
              <w:jc w:val="both"/>
              <w:rPr>
                <w:rFonts w:ascii="Times New Roman" w:hAnsi="Times New Roman" w:eastAsia="宋体"/>
                <w:kern w:val="2"/>
                <w:sz w:val="18"/>
                <w:szCs w:val="20"/>
              </w:rPr>
            </w:pPr>
          </w:p>
        </w:tc>
      </w:tr>
    </w:tbl>
    <w:p>
      <w:pPr>
        <w:spacing w:before="180" w:beforeLines="50" w:after="180" w:afterLines="50" w:line="240" w:lineRule="auto"/>
        <w:jc w:val="center"/>
        <w:rPr>
          <w:rFonts w:ascii="Times New Roman" w:hAnsi="Times New Roman"/>
          <w:b/>
          <w:bCs/>
          <w:sz w:val="20"/>
          <w:szCs w:val="20"/>
        </w:rPr>
      </w:pPr>
      <w:r>
        <w:rPr>
          <w:rFonts w:ascii="Times New Roman" w:hAnsi="Times New Roman"/>
          <w:b/>
          <w:bCs/>
          <w:sz w:val="20"/>
          <w:szCs w:val="20"/>
        </w:rPr>
        <w:t xml:space="preserve"> </w:t>
      </w:r>
      <w:r>
        <w:rPr>
          <w:rFonts w:hint="eastAsia" w:ascii="Times New Roman" w:hAnsi="Times New Roman"/>
          <w:b/>
          <w:bCs/>
          <w:sz w:val="20"/>
          <w:szCs w:val="20"/>
        </w:rPr>
        <w:t>Table</w:t>
      </w:r>
      <w:r>
        <w:rPr>
          <w:rFonts w:ascii="Times New Roman" w:hAnsi="Times New Roman"/>
          <w:b/>
          <w:bCs/>
          <w:sz w:val="20"/>
          <w:szCs w:val="20"/>
        </w:rPr>
        <w:t xml:space="preserve"> </w:t>
      </w:r>
      <w:r>
        <w:rPr>
          <w:rFonts w:hint="eastAsia" w:ascii="Times New Roman" w:hAnsi="Times New Roman"/>
          <w:b/>
          <w:bCs/>
          <w:sz w:val="20"/>
          <w:szCs w:val="20"/>
        </w:rPr>
        <w:t>12</w:t>
      </w:r>
      <w:r>
        <w:rPr>
          <w:rFonts w:ascii="Times New Roman" w:hAnsi="Times New Roman"/>
          <w:b/>
          <w:bCs/>
          <w:sz w:val="20"/>
          <w:szCs w:val="20"/>
        </w:rPr>
        <w:t xml:space="preserve"> RRM measurement period requirements for inter-frequency/intra-frequency with measurement gaps</w:t>
      </w:r>
    </w:p>
    <w:tbl>
      <w:tblPr>
        <w:tblStyle w:val="23"/>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4"/>
        <w:gridCol w:w="2954"/>
        <w:gridCol w:w="2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b/>
                <w:bCs/>
                <w:kern w:val="2"/>
                <w:sz w:val="20"/>
                <w:szCs w:val="20"/>
              </w:rPr>
            </w:pPr>
            <w:r>
              <w:rPr>
                <w:rFonts w:ascii="Times New Roman" w:hAnsi="Times New Roman" w:eastAsia="Times New Roman"/>
                <w:b/>
                <w:bCs/>
                <w:kern w:val="2"/>
                <w:sz w:val="20"/>
                <w:szCs w:val="20"/>
              </w:rPr>
              <w:t>Parameters</w:t>
            </w:r>
          </w:p>
        </w:tc>
        <w:tc>
          <w:tcPr>
            <w:tcW w:w="295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b/>
                <w:bCs/>
                <w:kern w:val="2"/>
                <w:sz w:val="20"/>
                <w:szCs w:val="20"/>
              </w:rPr>
            </w:pPr>
            <w:r>
              <w:rPr>
                <w:rFonts w:ascii="Times New Roman" w:hAnsi="Times New Roman" w:eastAsia="Times New Roman"/>
                <w:b/>
                <w:bCs/>
                <w:kern w:val="2"/>
                <w:sz w:val="20"/>
                <w:szCs w:val="20"/>
              </w:rPr>
              <w:t>FR1</w:t>
            </w:r>
          </w:p>
        </w:tc>
        <w:tc>
          <w:tcPr>
            <w:tcW w:w="2948"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b/>
                <w:bCs/>
                <w:kern w:val="2"/>
                <w:sz w:val="20"/>
                <w:szCs w:val="20"/>
              </w:rPr>
            </w:pPr>
            <w:r>
              <w:rPr>
                <w:rFonts w:ascii="Times New Roman" w:hAnsi="Times New Roman" w:eastAsia="Times New Roman"/>
                <w:b/>
                <w:bCs/>
                <w:kern w:val="2"/>
                <w:sz w:val="20"/>
                <w:szCs w:val="20"/>
              </w:rPr>
              <w:t>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18"/>
              </w:rPr>
            </w:pPr>
            <w:r>
              <w:rPr>
                <w:rFonts w:ascii="Times New Roman" w:hAnsi="Times New Roman" w:eastAsia="Times New Roman"/>
                <w:kern w:val="2"/>
                <w:sz w:val="18"/>
                <w:szCs w:val="18"/>
              </w:rPr>
              <w:t>Without the associated SSB index</w:t>
            </w:r>
          </w:p>
        </w:tc>
        <w:tc>
          <w:tcPr>
            <w:tcW w:w="295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18"/>
              </w:rPr>
            </w:pPr>
            <w:r>
              <w:rPr>
                <w:rFonts w:ascii="Times New Roman" w:hAnsi="Times New Roman" w:eastAsia="Times New Roman"/>
                <w:kern w:val="2"/>
                <w:sz w:val="18"/>
                <w:szCs w:val="18"/>
              </w:rPr>
              <w:t>600ms+200ms=800ms</w:t>
            </w:r>
          </w:p>
        </w:tc>
        <w:tc>
          <w:tcPr>
            <w:tcW w:w="2948"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18"/>
              </w:rPr>
            </w:pPr>
            <w:r>
              <w:rPr>
                <w:rFonts w:ascii="Times New Roman" w:hAnsi="Times New Roman" w:eastAsia="Times New Roman"/>
                <w:kern w:val="2"/>
                <w:sz w:val="18"/>
                <w:szCs w:val="18"/>
              </w:rPr>
              <w:t>600ms+400ms=1000ms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18"/>
              </w:rPr>
            </w:pPr>
            <w:r>
              <w:rPr>
                <w:rFonts w:ascii="Times New Roman" w:hAnsi="Times New Roman" w:eastAsia="Times New Roman"/>
                <w:kern w:val="2"/>
                <w:sz w:val="18"/>
                <w:szCs w:val="18"/>
              </w:rPr>
              <w:t>With the associated SSB index</w:t>
            </w:r>
          </w:p>
        </w:tc>
        <w:tc>
          <w:tcPr>
            <w:tcW w:w="2954"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18"/>
              </w:rPr>
            </w:pPr>
            <w:r>
              <w:rPr>
                <w:rFonts w:ascii="Times New Roman" w:hAnsi="Times New Roman" w:eastAsia="Times New Roman"/>
                <w:kern w:val="2"/>
                <w:sz w:val="18"/>
                <w:szCs w:val="18"/>
              </w:rPr>
              <w:t>600ms+120ms+200ms=920ms</w:t>
            </w:r>
          </w:p>
        </w:tc>
        <w:tc>
          <w:tcPr>
            <w:tcW w:w="2948" w:type="dxa"/>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jc w:val="center"/>
              <w:rPr>
                <w:rFonts w:ascii="Times New Roman" w:hAnsi="Times New Roman" w:eastAsia="Times New Roman"/>
                <w:kern w:val="2"/>
                <w:sz w:val="18"/>
                <w:szCs w:val="18"/>
              </w:rPr>
            </w:pPr>
            <w:r>
              <w:rPr>
                <w:rFonts w:ascii="Times New Roman" w:hAnsi="Times New Roman" w:eastAsia="Times New Roman"/>
                <w:kern w:val="2"/>
                <w:sz w:val="18"/>
                <w:szCs w:val="18"/>
              </w:rPr>
              <w:t>600ms+120ms+400ms=1120ms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856" w:type="dxa"/>
            <w:gridSpan w:val="3"/>
            <w:tcBorders>
              <w:top w:val="single" w:color="auto" w:sz="4" w:space="0"/>
              <w:left w:val="single" w:color="auto" w:sz="4" w:space="0"/>
              <w:bottom w:val="single" w:color="auto" w:sz="4" w:space="0"/>
              <w:right w:val="single" w:color="auto" w:sz="4" w:space="0"/>
              <w:tl2br w:val="nil"/>
              <w:tr2bl w:val="nil"/>
            </w:tcBorders>
          </w:tcPr>
          <w:p>
            <w:pPr>
              <w:spacing w:before="180" w:beforeLines="50" w:after="180" w:afterLines="50" w:line="240" w:lineRule="auto"/>
              <w:rPr>
                <w:rFonts w:ascii="Times New Roman" w:hAnsi="Times New Roman" w:eastAsia="Times New Roman"/>
                <w:kern w:val="2"/>
                <w:sz w:val="18"/>
                <w:szCs w:val="18"/>
              </w:rPr>
            </w:pPr>
            <w:r>
              <w:rPr>
                <w:rFonts w:ascii="Times New Roman" w:hAnsi="Times New Roman" w:eastAsia="Times New Roman"/>
                <w:kern w:val="2"/>
                <w:sz w:val="18"/>
                <w:szCs w:val="18"/>
              </w:rPr>
              <w:t>Note:</w:t>
            </w:r>
          </w:p>
          <w:p>
            <w:pPr>
              <w:numPr>
                <w:ilvl w:val="0"/>
                <w:numId w:val="16"/>
              </w:numPr>
              <w:spacing w:before="180" w:beforeLines="50" w:after="180" w:afterLines="50" w:line="240" w:lineRule="auto"/>
              <w:rPr>
                <w:rFonts w:ascii="Times New Roman" w:hAnsi="Times New Roman" w:eastAsia="Times New Roman"/>
                <w:kern w:val="2"/>
                <w:sz w:val="18"/>
                <w:szCs w:val="18"/>
              </w:rPr>
            </w:pPr>
            <w:r>
              <w:rPr>
                <w:rFonts w:ascii="Times New Roman" w:hAnsi="Times New Roman" w:eastAsia="Times New Roman"/>
                <w:kern w:val="2"/>
                <w:sz w:val="18"/>
                <w:szCs w:val="18"/>
              </w:rPr>
              <w:t xml:space="preserve">No DRX is </w:t>
            </w:r>
            <w:r>
              <w:rPr>
                <w:rFonts w:hint="eastAsia" w:ascii="Times New Roman" w:hAnsi="Times New Roman" w:eastAsia="Times New Roman"/>
                <w:kern w:val="2"/>
                <w:sz w:val="18"/>
                <w:szCs w:val="18"/>
              </w:rPr>
              <w:t>configure</w:t>
            </w:r>
            <w:r>
              <w:rPr>
                <w:rFonts w:ascii="Times New Roman" w:hAnsi="Times New Roman" w:eastAsia="Times New Roman"/>
                <w:kern w:val="2"/>
                <w:sz w:val="18"/>
                <w:szCs w:val="18"/>
              </w:rPr>
              <w:t>d.</w:t>
            </w:r>
          </w:p>
          <w:p>
            <w:pPr>
              <w:numPr>
                <w:ilvl w:val="0"/>
                <w:numId w:val="16"/>
              </w:numPr>
              <w:spacing w:before="180" w:beforeLines="50" w:after="180" w:afterLines="50" w:line="240" w:lineRule="auto"/>
              <w:rPr>
                <w:rFonts w:ascii="Times New Roman" w:hAnsi="Times New Roman" w:eastAsia="Times New Roman"/>
                <w:kern w:val="2"/>
                <w:sz w:val="18"/>
                <w:szCs w:val="18"/>
              </w:rPr>
            </w:pPr>
            <w:r>
              <w:rPr>
                <w:rFonts w:ascii="Times New Roman" w:hAnsi="Times New Roman" w:eastAsia="Times New Roman"/>
                <w:kern w:val="2"/>
                <w:sz w:val="18"/>
                <w:szCs w:val="18"/>
              </w:rPr>
              <w:t>CSSF</w:t>
            </w:r>
            <w:r>
              <w:rPr>
                <w:rFonts w:ascii="Times New Roman" w:hAnsi="Times New Roman" w:eastAsia="Times New Roman"/>
                <w:kern w:val="2"/>
                <w:sz w:val="18"/>
                <w:szCs w:val="18"/>
                <w:vertAlign w:val="subscript"/>
              </w:rPr>
              <w:t>intra</w:t>
            </w:r>
            <w:r>
              <w:rPr>
                <w:rFonts w:ascii="Times New Roman" w:hAnsi="Times New Roman" w:eastAsia="宋体"/>
                <w:kern w:val="2"/>
                <w:sz w:val="18"/>
                <w:szCs w:val="18"/>
              </w:rPr>
              <w:t>=1;</w:t>
            </w:r>
            <w:r>
              <w:rPr>
                <w:rFonts w:hint="eastAsia" w:ascii="Times New Roman" w:hAnsi="Times New Roman" w:eastAsia="宋体"/>
                <w:kern w:val="2"/>
                <w:sz w:val="18"/>
                <w:szCs w:val="18"/>
              </w:rPr>
              <w:t xml:space="preserve"> </w:t>
            </w:r>
            <w:r>
              <w:rPr>
                <w:rFonts w:ascii="Times New Roman" w:hAnsi="Times New Roman" w:eastAsia="Times New Roman"/>
                <w:kern w:val="2"/>
                <w:sz w:val="18"/>
                <w:szCs w:val="18"/>
              </w:rPr>
              <w:t>CSSF</w:t>
            </w:r>
            <w:r>
              <w:rPr>
                <w:rFonts w:ascii="Times New Roman" w:hAnsi="Times New Roman" w:eastAsia="Times New Roman"/>
                <w:kern w:val="2"/>
                <w:sz w:val="18"/>
                <w:szCs w:val="18"/>
                <w:vertAlign w:val="subscript"/>
              </w:rPr>
              <w:t>int</w:t>
            </w:r>
            <w:r>
              <w:rPr>
                <w:rFonts w:ascii="Times New Roman" w:hAnsi="Times New Roman" w:eastAsia="宋体"/>
                <w:kern w:val="2"/>
                <w:sz w:val="18"/>
                <w:szCs w:val="18"/>
                <w:vertAlign w:val="subscript"/>
              </w:rPr>
              <w:t>er</w:t>
            </w:r>
            <w:r>
              <w:rPr>
                <w:rFonts w:ascii="Times New Roman" w:hAnsi="Times New Roman" w:eastAsia="宋体"/>
                <w:kern w:val="2"/>
                <w:sz w:val="18"/>
                <w:szCs w:val="18"/>
              </w:rPr>
              <w:t>=1.</w:t>
            </w:r>
          </w:p>
          <w:p>
            <w:pPr>
              <w:numPr>
                <w:ilvl w:val="0"/>
                <w:numId w:val="16"/>
              </w:numPr>
              <w:spacing w:before="180" w:beforeLines="50" w:after="180" w:afterLines="50" w:line="240" w:lineRule="auto"/>
              <w:rPr>
                <w:rFonts w:ascii="Times New Roman" w:hAnsi="Times New Roman" w:eastAsia="Times New Roman"/>
                <w:kern w:val="2"/>
                <w:sz w:val="18"/>
                <w:szCs w:val="18"/>
              </w:rPr>
            </w:pPr>
            <w:r>
              <w:rPr>
                <w:rFonts w:ascii="Times New Roman" w:hAnsi="Times New Roman" w:eastAsia="宋体"/>
                <w:kern w:val="2"/>
                <w:sz w:val="18"/>
                <w:szCs w:val="18"/>
              </w:rPr>
              <w:t xml:space="preserve">Only minimum time periods for </w:t>
            </w:r>
            <w:r>
              <w:rPr>
                <w:rFonts w:ascii="Times New Roman" w:hAnsi="Times New Roman" w:eastAsia="Times New Roman"/>
                <w:kern w:val="2"/>
                <w:sz w:val="18"/>
                <w:szCs w:val="18"/>
              </w:rPr>
              <w:t>T</w:t>
            </w:r>
            <w:r>
              <w:rPr>
                <w:rFonts w:ascii="Times New Roman" w:hAnsi="Times New Roman" w:eastAsia="Times New Roman"/>
                <w:kern w:val="2"/>
                <w:sz w:val="18"/>
                <w:szCs w:val="18"/>
                <w:vertAlign w:val="subscript"/>
              </w:rPr>
              <w:t>PSS/SSS_sync_intra</w:t>
            </w:r>
            <w:r>
              <w:rPr>
                <w:rFonts w:ascii="Times New Roman" w:hAnsi="Times New Roman" w:eastAsia="宋体"/>
                <w:kern w:val="2"/>
                <w:sz w:val="18"/>
                <w:szCs w:val="18"/>
                <w:vertAlign w:val="subscript"/>
              </w:rPr>
              <w:t xml:space="preserve">, </w:t>
            </w:r>
            <w:r>
              <w:rPr>
                <w:rFonts w:ascii="Times New Roman" w:hAnsi="Times New Roman" w:eastAsia="Times New Roman"/>
                <w:kern w:val="2"/>
                <w:sz w:val="18"/>
                <w:szCs w:val="18"/>
              </w:rPr>
              <w:t>T</w:t>
            </w:r>
            <w:r>
              <w:rPr>
                <w:rFonts w:ascii="Times New Roman" w:hAnsi="Times New Roman" w:eastAsia="Times New Roman"/>
                <w:kern w:val="2"/>
                <w:sz w:val="18"/>
                <w:szCs w:val="18"/>
                <w:vertAlign w:val="subscript"/>
              </w:rPr>
              <w:t>SSB_time_index_intra</w:t>
            </w:r>
            <w:r>
              <w:rPr>
                <w:rFonts w:ascii="Times New Roman" w:hAnsi="Times New Roman" w:eastAsia="宋体"/>
                <w:kern w:val="2"/>
                <w:sz w:val="18"/>
                <w:szCs w:val="18"/>
              </w:rPr>
              <w:t xml:space="preserve"> and </w:t>
            </w:r>
            <w:r>
              <w:rPr>
                <w:rFonts w:ascii="Times New Roman" w:hAnsi="Times New Roman" w:eastAsia="Times New Roman"/>
                <w:kern w:val="2"/>
                <w:sz w:val="18"/>
                <w:szCs w:val="18"/>
              </w:rPr>
              <w:t>T</w:t>
            </w:r>
            <w:r>
              <w:rPr>
                <w:rFonts w:ascii="Times New Roman" w:hAnsi="Times New Roman" w:eastAsia="Times New Roman"/>
                <w:kern w:val="2"/>
                <w:sz w:val="18"/>
                <w:szCs w:val="18"/>
                <w:vertAlign w:val="subscript"/>
              </w:rPr>
              <w:t xml:space="preserve"> SSB_measurement_period_intra</w:t>
            </w:r>
            <w:r>
              <w:rPr>
                <w:rFonts w:ascii="Times New Roman" w:hAnsi="Times New Roman" w:eastAsia="宋体"/>
                <w:kern w:val="2"/>
                <w:sz w:val="18"/>
                <w:szCs w:val="18"/>
                <w:vertAlign w:val="subscript"/>
              </w:rPr>
              <w:t xml:space="preserve"> </w:t>
            </w:r>
            <w:r>
              <w:rPr>
                <w:rFonts w:ascii="Times New Roman" w:hAnsi="Times New Roman" w:eastAsia="宋体"/>
                <w:kern w:val="2"/>
                <w:sz w:val="18"/>
                <w:szCs w:val="18"/>
              </w:rPr>
              <w:t>are assumed.</w:t>
            </w:r>
          </w:p>
          <w:p>
            <w:pPr>
              <w:numPr>
                <w:ilvl w:val="0"/>
                <w:numId w:val="16"/>
              </w:numPr>
              <w:spacing w:before="180" w:beforeLines="50" w:after="180" w:afterLines="50" w:line="240" w:lineRule="auto"/>
              <w:rPr>
                <w:rFonts w:ascii="Times New Roman" w:hAnsi="Times New Roman" w:eastAsia="Times New Roman"/>
                <w:kern w:val="2"/>
                <w:sz w:val="18"/>
                <w:szCs w:val="18"/>
              </w:rPr>
            </w:pPr>
            <w:r>
              <w:rPr>
                <w:rFonts w:ascii="Times New Roman" w:hAnsi="Times New Roman" w:eastAsia="宋体"/>
                <w:kern w:val="2"/>
                <w:sz w:val="18"/>
                <w:szCs w:val="18"/>
              </w:rPr>
              <w:t xml:space="preserve">Only minimum time periods for </w:t>
            </w:r>
            <w:r>
              <w:rPr>
                <w:rFonts w:ascii="Times New Roman" w:hAnsi="Times New Roman" w:eastAsia="Times New Roman"/>
                <w:kern w:val="2"/>
                <w:sz w:val="18"/>
                <w:szCs w:val="18"/>
              </w:rPr>
              <w:t>T</w:t>
            </w:r>
            <w:r>
              <w:rPr>
                <w:rFonts w:ascii="Times New Roman" w:hAnsi="Times New Roman" w:eastAsia="Times New Roman"/>
                <w:kern w:val="2"/>
                <w:sz w:val="18"/>
                <w:szCs w:val="18"/>
                <w:vertAlign w:val="subscript"/>
              </w:rPr>
              <w:t>PSS/SSS_sync_in</w:t>
            </w:r>
            <w:r>
              <w:rPr>
                <w:rFonts w:ascii="Times New Roman" w:hAnsi="Times New Roman" w:eastAsia="宋体"/>
                <w:kern w:val="2"/>
                <w:sz w:val="18"/>
                <w:szCs w:val="18"/>
                <w:vertAlign w:val="subscript"/>
              </w:rPr>
              <w:t xml:space="preserve">ter, </w:t>
            </w:r>
            <w:r>
              <w:rPr>
                <w:rFonts w:ascii="Times New Roman" w:hAnsi="Times New Roman" w:eastAsia="Times New Roman"/>
                <w:kern w:val="2"/>
                <w:sz w:val="18"/>
                <w:szCs w:val="18"/>
              </w:rPr>
              <w:t>T</w:t>
            </w:r>
            <w:r>
              <w:rPr>
                <w:rFonts w:ascii="Times New Roman" w:hAnsi="Times New Roman" w:eastAsia="Times New Roman"/>
                <w:kern w:val="2"/>
                <w:sz w:val="18"/>
                <w:szCs w:val="18"/>
                <w:vertAlign w:val="subscript"/>
              </w:rPr>
              <w:t>SSB_time_index_int</w:t>
            </w:r>
            <w:r>
              <w:rPr>
                <w:rFonts w:ascii="Times New Roman" w:hAnsi="Times New Roman" w:eastAsia="宋体"/>
                <w:kern w:val="2"/>
                <w:sz w:val="18"/>
                <w:szCs w:val="18"/>
                <w:vertAlign w:val="subscript"/>
              </w:rPr>
              <w:t>er</w:t>
            </w:r>
            <w:r>
              <w:rPr>
                <w:rFonts w:ascii="Times New Roman" w:hAnsi="Times New Roman" w:eastAsia="宋体"/>
                <w:kern w:val="2"/>
                <w:sz w:val="18"/>
                <w:szCs w:val="18"/>
              </w:rPr>
              <w:t xml:space="preserve"> and </w:t>
            </w:r>
            <w:r>
              <w:rPr>
                <w:rFonts w:ascii="Times New Roman" w:hAnsi="Times New Roman" w:eastAsia="Times New Roman"/>
                <w:kern w:val="2"/>
                <w:sz w:val="18"/>
                <w:szCs w:val="18"/>
              </w:rPr>
              <w:t>T</w:t>
            </w:r>
            <w:r>
              <w:rPr>
                <w:rFonts w:ascii="Times New Roman" w:hAnsi="Times New Roman" w:eastAsia="Times New Roman"/>
                <w:kern w:val="2"/>
                <w:sz w:val="18"/>
                <w:szCs w:val="18"/>
                <w:vertAlign w:val="subscript"/>
              </w:rPr>
              <w:t xml:space="preserve"> SSB_measurement_period_int</w:t>
            </w:r>
            <w:r>
              <w:rPr>
                <w:rFonts w:ascii="Times New Roman" w:hAnsi="Times New Roman" w:eastAsia="宋体"/>
                <w:kern w:val="2"/>
                <w:sz w:val="18"/>
                <w:szCs w:val="18"/>
                <w:vertAlign w:val="subscript"/>
              </w:rPr>
              <w:t xml:space="preserve">er </w:t>
            </w:r>
            <w:r>
              <w:rPr>
                <w:rFonts w:ascii="Times New Roman" w:hAnsi="Times New Roman" w:eastAsia="宋体"/>
                <w:kern w:val="2"/>
                <w:sz w:val="18"/>
                <w:szCs w:val="18"/>
              </w:rPr>
              <w:t>are assumed.</w:t>
            </w:r>
          </w:p>
        </w:tc>
      </w:tr>
    </w:tbl>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5</w:t>
      </w:r>
      <w:r>
        <w:rPr>
          <w:rFonts w:ascii="Times New Roman" w:hAnsi="Times New Roman"/>
          <w:b/>
          <w:i/>
          <w:sz w:val="20"/>
          <w:szCs w:val="20"/>
        </w:rPr>
        <w:t xml:space="preserve">: </w:t>
      </w:r>
      <w:r>
        <w:rPr>
          <w:rFonts w:ascii="Times New Roman" w:hAnsi="Times New Roman"/>
          <w:i/>
          <w:sz w:val="20"/>
          <w:szCs w:val="20"/>
        </w:rPr>
        <w:t>The dominant contributors of physical layer latency for DL-TDOA method are UE positioning measurement and MG request procedures.</w:t>
      </w:r>
      <w:r>
        <w:rPr>
          <w:rFonts w:hint="eastAsia" w:ascii="Times New Roman" w:hAnsi="Times New Roman"/>
          <w:i/>
          <w:sz w:val="20"/>
          <w:szCs w:val="20"/>
        </w:rPr>
        <w:t xml:space="preserve"> </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6</w:t>
      </w:r>
      <w:r>
        <w:rPr>
          <w:rFonts w:ascii="Times New Roman" w:hAnsi="Times New Roman"/>
          <w:b/>
          <w:i/>
          <w:sz w:val="20"/>
          <w:szCs w:val="20"/>
        </w:rPr>
        <w:t>:</w:t>
      </w:r>
      <w:r>
        <w:rPr>
          <w:rFonts w:ascii="Times New Roman" w:hAnsi="Times New Roman"/>
          <w:i/>
          <w:sz w:val="20"/>
          <w:szCs w:val="20"/>
        </w:rPr>
        <w:t xml:space="preserve"> TDD or FDD configuration is not the dominant contributor on physical layer latency.</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7</w:t>
      </w:r>
      <w:r>
        <w:rPr>
          <w:rFonts w:ascii="Times New Roman" w:hAnsi="Times New Roman"/>
          <w:b/>
          <w:i/>
          <w:sz w:val="20"/>
          <w:szCs w:val="20"/>
        </w:rPr>
        <w:t>:</w:t>
      </w:r>
      <w:r>
        <w:rPr>
          <w:rFonts w:ascii="Times New Roman" w:hAnsi="Times New Roman"/>
          <w:i/>
          <w:sz w:val="20"/>
          <w:szCs w:val="20"/>
        </w:rPr>
        <w:t xml:space="preserve"> UE requires additional time for beam sweeping (or beam alignment) in FR2, which leads to much higher physical layer latency over FR1.</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8</w:t>
      </w:r>
      <w:r>
        <w:rPr>
          <w:rFonts w:ascii="Times New Roman" w:hAnsi="Times New Roman"/>
          <w:b/>
          <w:i/>
          <w:sz w:val="20"/>
          <w:szCs w:val="20"/>
        </w:rPr>
        <w:t>:</w:t>
      </w:r>
      <w:r>
        <w:rPr>
          <w:rFonts w:ascii="Times New Roman" w:hAnsi="Times New Roman"/>
          <w:i/>
          <w:sz w:val="20"/>
          <w:szCs w:val="20"/>
        </w:rPr>
        <w:t xml:space="preserve"> Based on Rel-16 positioning procedures, DL-TDOA </w:t>
      </w:r>
      <w:r>
        <w:rPr>
          <w:rFonts w:hint="eastAsia" w:ascii="Times New Roman" w:hAnsi="Times New Roman"/>
          <w:i/>
          <w:sz w:val="20"/>
          <w:szCs w:val="20"/>
        </w:rPr>
        <w:t>method</w:t>
      </w:r>
      <w:r>
        <w:rPr>
          <w:rFonts w:ascii="Times New Roman" w:hAnsi="Times New Roman"/>
          <w:i/>
          <w:sz w:val="20"/>
          <w:szCs w:val="20"/>
        </w:rPr>
        <w:t xml:space="preserve"> </w:t>
      </w:r>
      <w:r>
        <w:rPr>
          <w:rFonts w:hint="eastAsia" w:ascii="Times New Roman" w:hAnsi="Times New Roman"/>
          <w:i/>
          <w:sz w:val="20"/>
          <w:szCs w:val="20"/>
        </w:rPr>
        <w:t>is</w:t>
      </w:r>
      <w:r>
        <w:rPr>
          <w:rFonts w:ascii="Times New Roman" w:hAnsi="Times New Roman"/>
          <w:i/>
          <w:sz w:val="20"/>
          <w:szCs w:val="20"/>
        </w:rPr>
        <w:t xml:space="preserve"> hard to meet stringent physical layer latency requirements in Rel-17.</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Observation 9:</w:t>
      </w:r>
      <w:r>
        <w:rPr>
          <w:rFonts w:ascii="Times New Roman" w:hAnsi="Times New Roman"/>
          <w:i/>
          <w:sz w:val="20"/>
          <w:szCs w:val="20"/>
        </w:rPr>
        <w:t xml:space="preserve"> DL-ECID method </w:t>
      </w:r>
      <w:r>
        <w:rPr>
          <w:rFonts w:hint="eastAsia" w:ascii="Times New Roman" w:hAnsi="Times New Roman"/>
          <w:i/>
          <w:sz w:val="20"/>
          <w:szCs w:val="20"/>
        </w:rPr>
        <w:t xml:space="preserve">consumes small physical layer latency </w:t>
      </w:r>
      <w:r>
        <w:rPr>
          <w:rFonts w:ascii="Times New Roman" w:hAnsi="Times New Roman"/>
          <w:i/>
          <w:sz w:val="20"/>
          <w:szCs w:val="20"/>
        </w:rPr>
        <w:t>if RRM measurement is available at UE side</w:t>
      </w:r>
      <w:r>
        <w:rPr>
          <w:rFonts w:hint="eastAsia" w:ascii="Times New Roman" w:hAnsi="Times New Roman"/>
          <w:i/>
          <w:sz w:val="20"/>
          <w:szCs w:val="20"/>
        </w:rPr>
        <w:t>.</w:t>
      </w:r>
    </w:p>
    <w:p>
      <w:pPr>
        <w:pStyle w:val="2"/>
        <w:numPr>
          <w:ilvl w:val="0"/>
          <w:numId w:val="0"/>
        </w:numPr>
        <w:snapToGrid w:val="0"/>
        <w:spacing w:before="180" w:beforeLines="50" w:after="180" w:afterLines="50"/>
        <w:rPr>
          <w:rFonts w:ascii="Times New Roman" w:hAnsi="Times New Roman"/>
          <w:sz w:val="28"/>
          <w:lang w:val="en-US"/>
        </w:rPr>
      </w:pPr>
      <w:r>
        <w:rPr>
          <w:rFonts w:ascii="Times New Roman" w:hAnsi="Times New Roman"/>
          <w:sz w:val="28"/>
          <w:lang w:val="en-US"/>
        </w:rPr>
        <w:t>4 Conclusions</w:t>
      </w:r>
    </w:p>
    <w:p>
      <w:pPr>
        <w:snapToGrid w:val="0"/>
        <w:spacing w:before="180" w:beforeLines="50" w:after="180" w:afterLines="50" w:line="240" w:lineRule="auto"/>
        <w:jc w:val="both"/>
        <w:rPr>
          <w:rFonts w:ascii="Times New Roman" w:hAnsi="Times New Roman"/>
          <w:sz w:val="20"/>
          <w:szCs w:val="20"/>
        </w:rPr>
      </w:pPr>
      <w:bookmarkStart w:id="11" w:name="OLE_LINK11"/>
      <w:bookmarkStart w:id="12" w:name="OLE_LINK10"/>
      <w:r>
        <w:rPr>
          <w:rFonts w:ascii="Times New Roman" w:hAnsi="Times New Roman"/>
          <w:sz w:val="20"/>
          <w:szCs w:val="20"/>
        </w:rPr>
        <w:t xml:space="preserve">In this contribution, we provide evaluation results of </w:t>
      </w:r>
      <w:r>
        <w:rPr>
          <w:rFonts w:hint="eastAsia" w:ascii="Times New Roman" w:hAnsi="Times New Roman"/>
          <w:sz w:val="20"/>
          <w:szCs w:val="20"/>
        </w:rPr>
        <w:t>NR positioning accuracy and latency</w:t>
      </w:r>
      <w:r>
        <w:rPr>
          <w:rFonts w:ascii="Times New Roman" w:hAnsi="Times New Roman"/>
          <w:sz w:val="20"/>
          <w:szCs w:val="20"/>
        </w:rPr>
        <w:t>. Based on the evaluation, we have the following observations</w:t>
      </w:r>
      <w:r>
        <w:rPr>
          <w:rFonts w:hint="eastAsia" w:ascii="Times New Roman" w:hAnsi="Times New Roman"/>
          <w:sz w:val="20"/>
          <w:szCs w:val="20"/>
        </w:rPr>
        <w:t>,</w:t>
      </w:r>
    </w:p>
    <w:p>
      <w:pPr>
        <w:adjustRightInd w:val="0"/>
        <w:snapToGrid w:val="0"/>
        <w:spacing w:before="180" w:beforeLines="50" w:after="180" w:afterLines="50" w:line="240" w:lineRule="auto"/>
        <w:rPr>
          <w:rFonts w:ascii="Times New Roman" w:hAnsi="Times New Roman"/>
          <w:i/>
          <w:iCs/>
          <w:sz w:val="20"/>
          <w:szCs w:val="20"/>
        </w:rPr>
      </w:pPr>
      <w:r>
        <w:rPr>
          <w:rFonts w:ascii="Times New Roman" w:hAnsi="Times New Roman"/>
          <w:b/>
          <w:bCs/>
          <w:i/>
          <w:iCs/>
          <w:sz w:val="20"/>
          <w:szCs w:val="20"/>
        </w:rPr>
        <w:t>Observation 1</w:t>
      </w:r>
      <w:r>
        <w:rPr>
          <w:rFonts w:ascii="Times New Roman" w:hAnsi="Times New Roman"/>
          <w:i/>
          <w:iCs/>
          <w:sz w:val="20"/>
          <w:szCs w:val="20"/>
        </w:rPr>
        <w:t>:</w:t>
      </w:r>
      <w:r>
        <w:rPr>
          <w:rFonts w:ascii="Times New Roman" w:hAnsi="Times New Roman"/>
          <w:b/>
          <w:bCs/>
          <w:i/>
          <w:iCs/>
          <w:sz w:val="20"/>
          <w:szCs w:val="20"/>
        </w:rPr>
        <w:t xml:space="preserve"> </w:t>
      </w:r>
      <w:r>
        <w:rPr>
          <w:rFonts w:ascii="Times New Roman" w:hAnsi="Times New Roman"/>
          <w:i/>
          <w:iCs/>
          <w:sz w:val="20"/>
          <w:szCs w:val="20"/>
        </w:rPr>
        <w:t xml:space="preserve">For </w:t>
      </w:r>
      <w:r>
        <w:rPr>
          <w:rFonts w:hint="eastAsia" w:ascii="Times New Roman" w:hAnsi="Times New Roman"/>
          <w:i/>
          <w:iCs/>
          <w:sz w:val="20"/>
          <w:szCs w:val="20"/>
        </w:rPr>
        <w:t xml:space="preserve">horizontal positioning accuracy of </w:t>
      </w:r>
      <w:r>
        <w:rPr>
          <w:rFonts w:ascii="Times New Roman" w:hAnsi="Times New Roman"/>
          <w:i/>
          <w:iCs/>
          <w:sz w:val="20"/>
          <w:szCs w:val="20"/>
        </w:rPr>
        <w:t>InF-SH scenario</w:t>
      </w:r>
      <w:r>
        <w:rPr>
          <w:rFonts w:hint="eastAsia" w:ascii="Times New Roman" w:hAnsi="Times New Roman"/>
          <w:i/>
          <w:iCs/>
          <w:sz w:val="20"/>
          <w:szCs w:val="20"/>
        </w:rPr>
        <w:t xml:space="preserve"> based on Rel-16 DL-TDOA method</w:t>
      </w:r>
      <w:r>
        <w:rPr>
          <w:rFonts w:ascii="Times New Roman" w:hAnsi="Times New Roman"/>
          <w:i/>
          <w:iCs/>
          <w:sz w:val="20"/>
          <w:szCs w:val="20"/>
        </w:rPr>
        <w:t xml:space="preserve">, </w:t>
      </w:r>
    </w:p>
    <w:p>
      <w:pPr>
        <w:numPr>
          <w:ilvl w:val="0"/>
          <w:numId w:val="4"/>
        </w:numPr>
        <w:adjustRightInd w:val="0"/>
        <w:snapToGrid w:val="0"/>
        <w:spacing w:before="180" w:beforeLines="50" w:after="180" w:afterLines="50" w:line="240" w:lineRule="auto"/>
        <w:rPr>
          <w:rFonts w:ascii="Times New Roman" w:hAnsi="Times New Roman"/>
          <w:i/>
          <w:iCs/>
          <w:sz w:val="20"/>
          <w:szCs w:val="20"/>
        </w:rPr>
      </w:pPr>
      <w:r>
        <w:rPr>
          <w:rFonts w:ascii="Times New Roman" w:hAnsi="Times New Roman"/>
          <w:i/>
          <w:iCs/>
          <w:sz w:val="20"/>
          <w:szCs w:val="20"/>
        </w:rPr>
        <w:t>The positioning accuracy of UE inside convex hull is slightly better than the case where all UEs are uniformly distributed over the factory</w:t>
      </w:r>
      <w:r>
        <w:rPr>
          <w:rFonts w:hint="eastAsia" w:ascii="Times New Roman" w:hAnsi="Times New Roman"/>
          <w:i/>
          <w:iCs/>
          <w:sz w:val="20"/>
          <w:szCs w:val="20"/>
        </w:rPr>
        <w:t xml:space="preserve">, because </w:t>
      </w:r>
      <w:r>
        <w:rPr>
          <w:rFonts w:ascii="Times New Roman" w:hAnsi="Times New Roman"/>
          <w:i/>
          <w:iCs/>
          <w:sz w:val="20"/>
          <w:szCs w:val="20"/>
        </w:rPr>
        <w:t>the high quality links for positioning are always enough under high LOS probability scenario</w:t>
      </w:r>
      <w:r>
        <w:rPr>
          <w:rFonts w:hint="eastAsia" w:ascii="Times New Roman" w:hAnsi="Times New Roman"/>
          <w:i/>
          <w:iCs/>
          <w:sz w:val="20"/>
          <w:szCs w:val="20"/>
        </w:rPr>
        <w:t>.</w:t>
      </w:r>
    </w:p>
    <w:p>
      <w:pPr>
        <w:numPr>
          <w:ilvl w:val="0"/>
          <w:numId w:val="4"/>
        </w:numPr>
        <w:adjustRightInd w:val="0"/>
        <w:snapToGrid w:val="0"/>
        <w:spacing w:before="180" w:beforeLines="50" w:after="180" w:afterLines="50" w:line="240" w:lineRule="auto"/>
        <w:rPr>
          <w:rFonts w:ascii="Times New Roman" w:hAnsi="Times New Roman"/>
          <w:i/>
          <w:iCs/>
          <w:sz w:val="20"/>
          <w:szCs w:val="20"/>
        </w:rPr>
      </w:pPr>
      <w:r>
        <w:rPr>
          <w:rFonts w:ascii="Times New Roman" w:hAnsi="Times New Roman"/>
          <w:i/>
          <w:iCs/>
          <w:sz w:val="20"/>
          <w:szCs w:val="20"/>
        </w:rPr>
        <w:t xml:space="preserve">When there is no network synchronization error and </w:t>
      </w:r>
      <w:r>
        <w:rPr>
          <w:rFonts w:hint="eastAsia" w:ascii="Times New Roman" w:hAnsi="Times New Roman"/>
          <w:i/>
          <w:iCs/>
          <w:sz w:val="20"/>
          <w:szCs w:val="20"/>
        </w:rPr>
        <w:t>gNB Tx calibration</w:t>
      </w:r>
      <w:r>
        <w:rPr>
          <w:rFonts w:ascii="Times New Roman" w:hAnsi="Times New Roman"/>
          <w:i/>
          <w:iCs/>
          <w:sz w:val="20"/>
          <w:szCs w:val="20"/>
        </w:rPr>
        <w:t xml:space="preserve"> error, the horizontal positioning accuracy of 90% UEs </w:t>
      </w:r>
      <w:r>
        <w:rPr>
          <w:rFonts w:hint="eastAsia" w:ascii="Times New Roman" w:hAnsi="Times New Roman"/>
          <w:i/>
          <w:iCs/>
          <w:sz w:val="20"/>
          <w:szCs w:val="20"/>
        </w:rPr>
        <w:t xml:space="preserve">inside convex hull </w:t>
      </w:r>
      <w:r>
        <w:rPr>
          <w:rFonts w:ascii="Times New Roman" w:hAnsi="Times New Roman"/>
          <w:i/>
          <w:iCs/>
          <w:sz w:val="20"/>
          <w:szCs w:val="20"/>
        </w:rPr>
        <w:t>are less than 0.</w:t>
      </w:r>
      <w:r>
        <w:rPr>
          <w:rFonts w:hint="eastAsia" w:ascii="Times New Roman" w:hAnsi="Times New Roman"/>
          <w:i/>
          <w:iCs/>
          <w:sz w:val="20"/>
          <w:szCs w:val="20"/>
        </w:rPr>
        <w:t>568</w:t>
      </w:r>
      <w:r>
        <w:rPr>
          <w:rFonts w:ascii="Times New Roman" w:hAnsi="Times New Roman"/>
          <w:i/>
          <w:iCs/>
          <w:sz w:val="20"/>
          <w:szCs w:val="20"/>
        </w:rPr>
        <w:t xml:space="preserve"> m in FR1, while the value is 0.</w:t>
      </w:r>
      <w:r>
        <w:rPr>
          <w:rFonts w:hint="eastAsia" w:ascii="Times New Roman" w:hAnsi="Times New Roman"/>
          <w:i/>
          <w:iCs/>
          <w:sz w:val="20"/>
          <w:szCs w:val="20"/>
        </w:rPr>
        <w:t>090</w:t>
      </w:r>
      <w:r>
        <w:rPr>
          <w:rFonts w:ascii="Times New Roman" w:hAnsi="Times New Roman"/>
          <w:i/>
          <w:iCs/>
          <w:sz w:val="20"/>
          <w:szCs w:val="20"/>
        </w:rPr>
        <w:t xml:space="preserve"> m in FR2.</w:t>
      </w:r>
    </w:p>
    <w:p>
      <w:pPr>
        <w:numPr>
          <w:ilvl w:val="0"/>
          <w:numId w:val="4"/>
        </w:numPr>
        <w:adjustRightInd w:val="0"/>
        <w:snapToGrid w:val="0"/>
        <w:spacing w:before="180" w:beforeLines="50" w:after="180" w:afterLines="50" w:line="240" w:lineRule="auto"/>
        <w:rPr>
          <w:rFonts w:ascii="Times New Roman" w:hAnsi="Times New Roman"/>
          <w:b/>
          <w:bCs/>
          <w:i/>
          <w:iCs/>
          <w:sz w:val="20"/>
          <w:szCs w:val="20"/>
        </w:rPr>
      </w:pPr>
      <w:r>
        <w:rPr>
          <w:rFonts w:hint="eastAsia" w:ascii="Times New Roman" w:hAnsi="Times New Roman"/>
          <w:i/>
          <w:iCs/>
          <w:sz w:val="20"/>
          <w:szCs w:val="20"/>
        </w:rPr>
        <w:t xml:space="preserve">The sub-meter level </w:t>
      </w:r>
      <w:r>
        <w:rPr>
          <w:rFonts w:ascii="Times New Roman" w:hAnsi="Times New Roman"/>
          <w:i/>
          <w:iCs/>
          <w:sz w:val="20"/>
          <w:szCs w:val="20"/>
        </w:rPr>
        <w:t>horizontal positioning</w:t>
      </w:r>
      <w:r>
        <w:rPr>
          <w:rFonts w:hint="eastAsia" w:ascii="Times New Roman" w:hAnsi="Times New Roman"/>
          <w:i/>
          <w:iCs/>
          <w:sz w:val="20"/>
          <w:szCs w:val="20"/>
        </w:rPr>
        <w:t xml:space="preserve"> accuracy at the percentile of 90% UEs will be fulfilled, if gNB Tx calibration</w:t>
      </w:r>
      <w:r>
        <w:rPr>
          <w:rFonts w:ascii="Times New Roman" w:hAnsi="Times New Roman"/>
          <w:i/>
          <w:iCs/>
          <w:sz w:val="20"/>
          <w:szCs w:val="20"/>
        </w:rPr>
        <w:t xml:space="preserve"> error</w:t>
      </w:r>
      <w:r>
        <w:rPr>
          <w:rFonts w:hint="eastAsia" w:ascii="Times New Roman" w:hAnsi="Times New Roman"/>
          <w:i/>
          <w:iCs/>
          <w:sz w:val="20"/>
          <w:szCs w:val="20"/>
        </w:rPr>
        <w:t xml:space="preserve"> is larger than 1 ns in FR1 and 2 ns in FR2.</w:t>
      </w:r>
    </w:p>
    <w:p>
      <w:pPr>
        <w:adjustRightInd w:val="0"/>
        <w:snapToGrid w:val="0"/>
        <w:spacing w:before="180" w:beforeLines="50" w:after="180" w:afterLines="50" w:line="240" w:lineRule="auto"/>
        <w:rPr>
          <w:rFonts w:ascii="Times New Roman" w:hAnsi="Times New Roman"/>
          <w:i/>
          <w:iCs/>
          <w:sz w:val="20"/>
          <w:szCs w:val="20"/>
        </w:rPr>
      </w:pPr>
      <w:r>
        <w:rPr>
          <w:rFonts w:ascii="Times New Roman" w:hAnsi="Times New Roman"/>
          <w:b/>
          <w:bCs/>
          <w:i/>
          <w:iCs/>
          <w:sz w:val="20"/>
          <w:szCs w:val="20"/>
        </w:rPr>
        <w:t xml:space="preserve">Observation </w:t>
      </w:r>
      <w:r>
        <w:rPr>
          <w:rFonts w:hint="eastAsia" w:ascii="Times New Roman" w:hAnsi="Times New Roman"/>
          <w:b/>
          <w:bCs/>
          <w:i/>
          <w:iCs/>
          <w:sz w:val="20"/>
          <w:szCs w:val="20"/>
        </w:rPr>
        <w:t>2</w:t>
      </w:r>
      <w:r>
        <w:rPr>
          <w:rFonts w:ascii="Times New Roman" w:hAnsi="Times New Roman"/>
          <w:i/>
          <w:iCs/>
          <w:sz w:val="20"/>
          <w:szCs w:val="20"/>
        </w:rPr>
        <w:t xml:space="preserve">: For </w:t>
      </w:r>
      <w:r>
        <w:rPr>
          <w:rFonts w:hint="eastAsia" w:ascii="Times New Roman" w:hAnsi="Times New Roman"/>
          <w:i/>
          <w:iCs/>
          <w:sz w:val="20"/>
          <w:szCs w:val="20"/>
        </w:rPr>
        <w:t xml:space="preserve">horizontal positioning accuracy of </w:t>
      </w:r>
      <w:r>
        <w:rPr>
          <w:rFonts w:ascii="Times New Roman" w:hAnsi="Times New Roman"/>
          <w:i/>
          <w:iCs/>
          <w:sz w:val="20"/>
          <w:szCs w:val="20"/>
        </w:rPr>
        <w:t>InF-</w:t>
      </w:r>
      <w:r>
        <w:rPr>
          <w:rFonts w:hint="eastAsia" w:ascii="Times New Roman" w:hAnsi="Times New Roman"/>
          <w:i/>
          <w:iCs/>
          <w:sz w:val="20"/>
          <w:szCs w:val="20"/>
        </w:rPr>
        <w:t>D</w:t>
      </w:r>
      <w:r>
        <w:rPr>
          <w:rFonts w:ascii="Times New Roman" w:hAnsi="Times New Roman"/>
          <w:i/>
          <w:iCs/>
          <w:sz w:val="20"/>
          <w:szCs w:val="20"/>
        </w:rPr>
        <w:t>H scenario</w:t>
      </w:r>
      <w:r>
        <w:rPr>
          <w:rFonts w:hint="eastAsia" w:ascii="Times New Roman" w:hAnsi="Times New Roman"/>
          <w:i/>
          <w:iCs/>
          <w:sz w:val="20"/>
          <w:szCs w:val="20"/>
        </w:rPr>
        <w:t xml:space="preserve"> based on Rel-16 DL-TDOA method</w:t>
      </w:r>
      <w:r>
        <w:rPr>
          <w:rFonts w:ascii="Times New Roman" w:hAnsi="Times New Roman"/>
          <w:i/>
          <w:iCs/>
          <w:sz w:val="20"/>
          <w:szCs w:val="20"/>
        </w:rPr>
        <w:t xml:space="preserve">, </w:t>
      </w:r>
    </w:p>
    <w:p>
      <w:pPr>
        <w:numPr>
          <w:ilvl w:val="0"/>
          <w:numId w:val="4"/>
        </w:numPr>
        <w:adjustRightInd w:val="0"/>
        <w:snapToGrid w:val="0"/>
        <w:spacing w:before="180" w:beforeLines="50" w:after="180" w:afterLines="50" w:line="240" w:lineRule="auto"/>
        <w:rPr>
          <w:rFonts w:ascii="Times New Roman" w:hAnsi="Times New Roman"/>
          <w:i/>
          <w:iCs/>
          <w:sz w:val="20"/>
          <w:szCs w:val="20"/>
        </w:rPr>
      </w:pPr>
      <w:r>
        <w:rPr>
          <w:rFonts w:ascii="Times New Roman" w:hAnsi="Times New Roman"/>
          <w:i/>
          <w:iCs/>
          <w:sz w:val="20"/>
          <w:szCs w:val="20"/>
        </w:rPr>
        <w:t xml:space="preserve">The positioning accuracy of UE inside convex hull is </w:t>
      </w:r>
      <w:r>
        <w:rPr>
          <w:rFonts w:hint="eastAsia" w:ascii="Times New Roman" w:hAnsi="Times New Roman"/>
          <w:i/>
          <w:iCs/>
          <w:sz w:val="20"/>
          <w:szCs w:val="20"/>
        </w:rPr>
        <w:t>much</w:t>
      </w:r>
      <w:r>
        <w:rPr>
          <w:rFonts w:ascii="Times New Roman" w:hAnsi="Times New Roman"/>
          <w:i/>
          <w:iCs/>
          <w:sz w:val="20"/>
          <w:szCs w:val="20"/>
        </w:rPr>
        <w:t xml:space="preserve"> better than the case where all UEs are uniformly distributed over the factory</w:t>
      </w:r>
      <w:r>
        <w:rPr>
          <w:rFonts w:hint="eastAsia" w:ascii="Times New Roman" w:hAnsi="Times New Roman"/>
          <w:i/>
          <w:iCs/>
          <w:sz w:val="20"/>
          <w:szCs w:val="20"/>
        </w:rPr>
        <w:t xml:space="preserve">, because </w:t>
      </w:r>
      <w:r>
        <w:rPr>
          <w:rFonts w:ascii="Times New Roman" w:hAnsi="Times New Roman"/>
          <w:i/>
          <w:iCs/>
          <w:sz w:val="20"/>
          <w:szCs w:val="20"/>
        </w:rPr>
        <w:t xml:space="preserve">the high quality links for positioning </w:t>
      </w:r>
      <w:r>
        <w:rPr>
          <w:rFonts w:hint="eastAsia" w:ascii="Times New Roman" w:hAnsi="Times New Roman"/>
          <w:i/>
          <w:iCs/>
          <w:sz w:val="20"/>
          <w:szCs w:val="20"/>
        </w:rPr>
        <w:t>may not be</w:t>
      </w:r>
      <w:r>
        <w:rPr>
          <w:rFonts w:ascii="Times New Roman" w:hAnsi="Times New Roman"/>
          <w:i/>
          <w:iCs/>
          <w:sz w:val="20"/>
          <w:szCs w:val="20"/>
        </w:rPr>
        <w:t xml:space="preserve"> enough under </w:t>
      </w:r>
      <w:r>
        <w:rPr>
          <w:rFonts w:hint="eastAsia" w:ascii="Times New Roman" w:hAnsi="Times New Roman"/>
          <w:i/>
          <w:iCs/>
          <w:sz w:val="20"/>
          <w:szCs w:val="20"/>
        </w:rPr>
        <w:t>low</w:t>
      </w:r>
      <w:r>
        <w:rPr>
          <w:rFonts w:ascii="Times New Roman" w:hAnsi="Times New Roman"/>
          <w:i/>
          <w:iCs/>
          <w:sz w:val="20"/>
          <w:szCs w:val="20"/>
        </w:rPr>
        <w:t xml:space="preserve"> LOS probability scenario</w:t>
      </w:r>
      <w:r>
        <w:rPr>
          <w:rFonts w:hint="eastAsia" w:ascii="Times New Roman" w:hAnsi="Times New Roman"/>
          <w:i/>
          <w:iCs/>
          <w:sz w:val="20"/>
          <w:szCs w:val="20"/>
        </w:rPr>
        <w:t>.</w:t>
      </w:r>
    </w:p>
    <w:p>
      <w:pPr>
        <w:numPr>
          <w:ilvl w:val="0"/>
          <w:numId w:val="4"/>
        </w:numPr>
        <w:adjustRightInd w:val="0"/>
        <w:snapToGrid w:val="0"/>
        <w:spacing w:before="180" w:beforeLines="50" w:after="180" w:afterLines="50" w:line="240" w:lineRule="auto"/>
        <w:rPr>
          <w:rFonts w:ascii="Times New Roman" w:hAnsi="Times New Roman"/>
          <w:i/>
          <w:iCs/>
          <w:sz w:val="20"/>
          <w:szCs w:val="20"/>
        </w:rPr>
      </w:pPr>
      <w:r>
        <w:rPr>
          <w:rFonts w:ascii="Times New Roman" w:hAnsi="Times New Roman"/>
          <w:i/>
          <w:iCs/>
          <w:sz w:val="20"/>
          <w:szCs w:val="20"/>
        </w:rPr>
        <w:t xml:space="preserve">When there is no network synchronization error and </w:t>
      </w:r>
      <w:r>
        <w:rPr>
          <w:rFonts w:hint="eastAsia" w:ascii="Times New Roman" w:hAnsi="Times New Roman"/>
          <w:i/>
          <w:iCs/>
          <w:sz w:val="20"/>
          <w:szCs w:val="20"/>
        </w:rPr>
        <w:t>gNB Tx calibration</w:t>
      </w:r>
      <w:r>
        <w:rPr>
          <w:rFonts w:ascii="Times New Roman" w:hAnsi="Times New Roman"/>
          <w:i/>
          <w:iCs/>
          <w:sz w:val="20"/>
          <w:szCs w:val="20"/>
        </w:rPr>
        <w:t xml:space="preserve"> error,</w:t>
      </w:r>
      <w:r>
        <w:rPr>
          <w:rFonts w:hint="eastAsia" w:ascii="Times New Roman" w:hAnsi="Times New Roman"/>
          <w:i/>
          <w:iCs/>
          <w:sz w:val="20"/>
          <w:szCs w:val="20"/>
        </w:rPr>
        <w:t xml:space="preserve"> sub-meter level </w:t>
      </w:r>
      <w:r>
        <w:rPr>
          <w:rFonts w:ascii="Times New Roman" w:hAnsi="Times New Roman"/>
          <w:i/>
          <w:iCs/>
          <w:sz w:val="20"/>
          <w:szCs w:val="20"/>
        </w:rPr>
        <w:t>horizontal positioning</w:t>
      </w:r>
      <w:r>
        <w:rPr>
          <w:rFonts w:hint="eastAsia" w:ascii="Times New Roman" w:hAnsi="Times New Roman"/>
          <w:i/>
          <w:iCs/>
          <w:sz w:val="20"/>
          <w:szCs w:val="20"/>
        </w:rPr>
        <w:t xml:space="preserve"> accuracy will be fulfilled for UEs inside convex hull at the percentile of </w:t>
      </w:r>
      <w:r>
        <w:rPr>
          <w:rFonts w:hint="eastAsia" w:ascii="Times New Roman" w:hAnsi="Times New Roman"/>
          <w:i/>
          <w:iCs/>
          <w:sz w:val="20"/>
          <w:szCs w:val="20"/>
          <w:lang w:val="en-US" w:eastAsia="zh-CN"/>
        </w:rPr>
        <w:t>67</w:t>
      </w:r>
      <w:r>
        <w:rPr>
          <w:rFonts w:hint="eastAsia" w:ascii="Times New Roman" w:hAnsi="Times New Roman"/>
          <w:i/>
          <w:iCs/>
          <w:sz w:val="20"/>
          <w:szCs w:val="20"/>
        </w:rPr>
        <w:t xml:space="preserve">% </w:t>
      </w:r>
      <w:r>
        <w:rPr>
          <w:rFonts w:hint="eastAsia" w:ascii="Times New Roman" w:hAnsi="Times New Roman"/>
          <w:i/>
          <w:iCs/>
          <w:sz w:val="20"/>
          <w:szCs w:val="20"/>
          <w:lang w:val="en-US" w:eastAsia="zh-CN"/>
        </w:rPr>
        <w:t xml:space="preserve">in </w:t>
      </w:r>
      <w:r>
        <w:rPr>
          <w:rFonts w:hint="eastAsia" w:ascii="Times New Roman" w:hAnsi="Times New Roman"/>
          <w:i/>
          <w:iCs/>
          <w:sz w:val="20"/>
          <w:szCs w:val="20"/>
        </w:rPr>
        <w:t xml:space="preserve">FR1 and </w:t>
      </w:r>
      <w:r>
        <w:rPr>
          <w:rFonts w:hint="eastAsia" w:ascii="Times New Roman" w:hAnsi="Times New Roman"/>
          <w:i/>
          <w:iCs/>
          <w:sz w:val="20"/>
          <w:szCs w:val="20"/>
          <w:lang w:val="en-US" w:eastAsia="zh-CN"/>
        </w:rPr>
        <w:t xml:space="preserve">80% in </w:t>
      </w:r>
      <w:r>
        <w:rPr>
          <w:rFonts w:hint="eastAsia" w:ascii="Times New Roman" w:hAnsi="Times New Roman"/>
          <w:i/>
          <w:iCs/>
          <w:sz w:val="20"/>
          <w:szCs w:val="20"/>
        </w:rPr>
        <w:t>FR2</w:t>
      </w:r>
      <w:r>
        <w:rPr>
          <w:rFonts w:ascii="Times New Roman" w:hAnsi="Times New Roman"/>
          <w:i/>
          <w:iCs/>
          <w:sz w:val="20"/>
          <w:szCs w:val="20"/>
        </w:rPr>
        <w:t>.</w:t>
      </w:r>
    </w:p>
    <w:p>
      <w:pPr>
        <w:numPr>
          <w:ilvl w:val="0"/>
          <w:numId w:val="4"/>
        </w:numPr>
        <w:adjustRightInd w:val="0"/>
        <w:snapToGrid w:val="0"/>
        <w:spacing w:before="180" w:beforeLines="50" w:after="180" w:afterLines="50" w:line="240" w:lineRule="auto"/>
        <w:rPr>
          <w:rFonts w:ascii="Times New Roman" w:hAnsi="Times New Roman"/>
          <w:b/>
          <w:bCs/>
          <w:i/>
          <w:iCs/>
          <w:sz w:val="20"/>
          <w:szCs w:val="20"/>
        </w:rPr>
      </w:pPr>
      <w:r>
        <w:rPr>
          <w:rFonts w:hint="eastAsia" w:ascii="Times New Roman" w:hAnsi="Times New Roman"/>
          <w:i/>
          <w:iCs/>
          <w:sz w:val="20"/>
          <w:szCs w:val="20"/>
        </w:rPr>
        <w:t>gNB Tx calibration</w:t>
      </w:r>
      <w:r>
        <w:rPr>
          <w:rFonts w:ascii="Times New Roman" w:hAnsi="Times New Roman"/>
          <w:i/>
          <w:iCs/>
          <w:sz w:val="20"/>
          <w:szCs w:val="20"/>
        </w:rPr>
        <w:t xml:space="preserve"> error</w:t>
      </w:r>
      <w:r>
        <w:rPr>
          <w:rFonts w:hint="eastAsia" w:ascii="Times New Roman" w:hAnsi="Times New Roman"/>
          <w:i/>
          <w:iCs/>
          <w:sz w:val="20"/>
          <w:szCs w:val="20"/>
        </w:rPr>
        <w:t xml:space="preserve"> significantly degrades the positioning performance, e.g. 1ns in FR1 and</w:t>
      </w:r>
      <w:r>
        <w:rPr>
          <w:rFonts w:hint="eastAsia" w:ascii="Times New Roman" w:hAnsi="Times New Roman"/>
          <w:i/>
          <w:iCs/>
          <w:sz w:val="20"/>
          <w:szCs w:val="20"/>
          <w:lang w:val="en-US" w:eastAsia="zh-CN"/>
        </w:rPr>
        <w:t xml:space="preserve"> 2 ns in</w:t>
      </w:r>
      <w:r>
        <w:rPr>
          <w:rFonts w:hint="eastAsia" w:ascii="Times New Roman" w:hAnsi="Times New Roman"/>
          <w:i/>
          <w:iCs/>
          <w:sz w:val="20"/>
          <w:szCs w:val="20"/>
        </w:rPr>
        <w:t xml:space="preserve"> FR2.</w:t>
      </w:r>
    </w:p>
    <w:p>
      <w:pPr>
        <w:adjustRightInd w:val="0"/>
        <w:snapToGrid w:val="0"/>
        <w:spacing w:before="180" w:beforeLines="50" w:after="180" w:afterLines="50" w:line="240" w:lineRule="auto"/>
        <w:rPr>
          <w:rFonts w:ascii="Times New Roman" w:hAnsi="Times New Roman"/>
          <w:i/>
          <w:iCs/>
          <w:sz w:val="20"/>
          <w:szCs w:val="20"/>
        </w:rPr>
      </w:pPr>
      <w:r>
        <w:rPr>
          <w:rFonts w:ascii="Times New Roman" w:hAnsi="Times New Roman"/>
          <w:b/>
          <w:bCs/>
          <w:i/>
          <w:iCs/>
          <w:sz w:val="20"/>
          <w:szCs w:val="20"/>
        </w:rPr>
        <w:t>Observation 3</w:t>
      </w:r>
      <w:r>
        <w:rPr>
          <w:rFonts w:ascii="Times New Roman" w:hAnsi="Times New Roman"/>
          <w:i/>
          <w:iCs/>
          <w:sz w:val="20"/>
          <w:szCs w:val="20"/>
        </w:rPr>
        <w:t>:</w:t>
      </w:r>
      <w:r>
        <w:rPr>
          <w:rFonts w:hint="eastAsia" w:ascii="Times New Roman" w:hAnsi="Times New Roman"/>
          <w:i/>
          <w:iCs/>
          <w:sz w:val="20"/>
          <w:szCs w:val="20"/>
        </w:rPr>
        <w:t xml:space="preserve"> For v</w:t>
      </w:r>
      <w:r>
        <w:rPr>
          <w:rFonts w:ascii="Times New Roman" w:hAnsi="Times New Roman"/>
          <w:i/>
          <w:iCs/>
          <w:sz w:val="20"/>
          <w:szCs w:val="20"/>
        </w:rPr>
        <w:t>ertical positioning accuracy based on Rel-16 DL-TDOA method, all case</w:t>
      </w:r>
      <w:r>
        <w:rPr>
          <w:rFonts w:hint="eastAsia" w:ascii="Times New Roman" w:hAnsi="Times New Roman"/>
          <w:i/>
          <w:iCs/>
          <w:sz w:val="20"/>
          <w:szCs w:val="20"/>
        </w:rPr>
        <w:t>s</w:t>
      </w:r>
      <w:r>
        <w:rPr>
          <w:rFonts w:ascii="Times New Roman" w:hAnsi="Times New Roman"/>
          <w:i/>
          <w:iCs/>
          <w:sz w:val="20"/>
          <w:szCs w:val="20"/>
        </w:rPr>
        <w:t xml:space="preserve"> </w:t>
      </w:r>
      <w:r>
        <w:rPr>
          <w:rFonts w:hint="eastAsia" w:ascii="Times New Roman" w:hAnsi="Times New Roman"/>
          <w:i/>
          <w:iCs/>
          <w:sz w:val="20"/>
          <w:szCs w:val="20"/>
        </w:rPr>
        <w:t>of</w:t>
      </w:r>
      <w:r>
        <w:rPr>
          <w:rFonts w:ascii="Times New Roman" w:hAnsi="Times New Roman"/>
          <w:i/>
          <w:iCs/>
          <w:sz w:val="20"/>
          <w:szCs w:val="20"/>
        </w:rPr>
        <w:t xml:space="preserve"> InF-SH </w:t>
      </w:r>
      <w:r>
        <w:rPr>
          <w:rFonts w:hint="eastAsia" w:ascii="Times New Roman" w:hAnsi="Times New Roman"/>
          <w:i/>
          <w:iCs/>
          <w:sz w:val="20"/>
          <w:szCs w:val="20"/>
        </w:rPr>
        <w:t xml:space="preserve">scenario </w:t>
      </w:r>
      <w:r>
        <w:rPr>
          <w:rFonts w:ascii="Times New Roman" w:hAnsi="Times New Roman"/>
          <w:i/>
          <w:iCs/>
          <w:sz w:val="20"/>
          <w:szCs w:val="20"/>
        </w:rPr>
        <w:t>can meet the loose vertical accuracy requirement (i.e. 1 m for 90% of UEs),</w:t>
      </w:r>
      <w:r>
        <w:rPr>
          <w:rFonts w:hint="eastAsia" w:ascii="Times New Roman" w:hAnsi="Times New Roman"/>
          <w:i/>
          <w:iCs/>
          <w:sz w:val="20"/>
          <w:szCs w:val="20"/>
        </w:rPr>
        <w:t xml:space="preserve"> </w:t>
      </w:r>
      <w:r>
        <w:rPr>
          <w:rFonts w:ascii="Times New Roman" w:hAnsi="Times New Roman"/>
          <w:i/>
          <w:iCs/>
          <w:sz w:val="20"/>
          <w:szCs w:val="20"/>
        </w:rPr>
        <w:t>but in the InF-DH</w:t>
      </w:r>
      <w:r>
        <w:rPr>
          <w:rFonts w:hint="eastAsia" w:ascii="Times New Roman" w:hAnsi="Times New Roman"/>
          <w:i/>
          <w:iCs/>
          <w:sz w:val="20"/>
          <w:szCs w:val="20"/>
        </w:rPr>
        <w:t xml:space="preserve"> </w:t>
      </w:r>
      <w:r>
        <w:rPr>
          <w:rFonts w:ascii="Times New Roman" w:hAnsi="Times New Roman"/>
          <w:i/>
          <w:iCs/>
          <w:sz w:val="20"/>
          <w:szCs w:val="20"/>
        </w:rPr>
        <w:t>scenario, only</w:t>
      </w:r>
      <w:r>
        <w:rPr>
          <w:rFonts w:hint="eastAsia" w:ascii="Times New Roman" w:hAnsi="Times New Roman"/>
          <w:i/>
          <w:iCs/>
          <w:sz w:val="20"/>
          <w:szCs w:val="20"/>
        </w:rPr>
        <w:t xml:space="preserve"> </w:t>
      </w:r>
      <w:r>
        <w:rPr>
          <w:rFonts w:ascii="Times New Roman" w:hAnsi="Times New Roman"/>
          <w:i/>
          <w:iCs/>
          <w:sz w:val="20"/>
          <w:szCs w:val="20"/>
        </w:rPr>
        <w:t>67%</w:t>
      </w:r>
      <w:r>
        <w:rPr>
          <w:rFonts w:hint="eastAsia" w:ascii="Times New Roman" w:hAnsi="Times New Roman"/>
          <w:i/>
          <w:iCs/>
          <w:sz w:val="20"/>
          <w:szCs w:val="20"/>
        </w:rPr>
        <w:t xml:space="preserve"> UEs</w:t>
      </w:r>
      <w:r>
        <w:rPr>
          <w:rFonts w:ascii="Times New Roman" w:hAnsi="Times New Roman"/>
          <w:i/>
          <w:iCs/>
          <w:sz w:val="20"/>
          <w:szCs w:val="20"/>
        </w:rPr>
        <w:t xml:space="preserve"> </w:t>
      </w:r>
      <w:r>
        <w:rPr>
          <w:rFonts w:hint="eastAsia" w:ascii="Times New Roman" w:hAnsi="Times New Roman"/>
          <w:i/>
          <w:iCs/>
          <w:sz w:val="20"/>
          <w:szCs w:val="20"/>
        </w:rPr>
        <w:t xml:space="preserve">in FR1 and </w:t>
      </w:r>
      <w:r>
        <w:rPr>
          <w:rFonts w:ascii="Times New Roman" w:hAnsi="Times New Roman"/>
          <w:i/>
          <w:iCs/>
          <w:sz w:val="20"/>
          <w:szCs w:val="20"/>
        </w:rPr>
        <w:t>80% UE</w:t>
      </w:r>
      <w:r>
        <w:rPr>
          <w:rFonts w:hint="eastAsia" w:ascii="Times New Roman" w:hAnsi="Times New Roman"/>
          <w:i/>
          <w:iCs/>
          <w:sz w:val="20"/>
          <w:szCs w:val="20"/>
        </w:rPr>
        <w:t>s</w:t>
      </w:r>
      <w:r>
        <w:rPr>
          <w:rFonts w:ascii="Times New Roman" w:hAnsi="Times New Roman"/>
          <w:i/>
          <w:iCs/>
          <w:sz w:val="20"/>
          <w:szCs w:val="20"/>
        </w:rPr>
        <w:t xml:space="preserve"> in FR2 can meet sub-meter level requirement.</w:t>
      </w:r>
    </w:p>
    <w:p>
      <w:pPr>
        <w:snapToGrid w:val="0"/>
        <w:spacing w:before="180" w:beforeLines="50" w:after="180" w:afterLines="50" w:line="240" w:lineRule="auto"/>
        <w:rPr>
          <w:rFonts w:ascii="Times New Roman" w:hAnsi="Times New Roman"/>
          <w:i/>
          <w:iCs/>
          <w:sz w:val="20"/>
          <w:szCs w:val="20"/>
        </w:rPr>
      </w:pPr>
      <w:r>
        <w:rPr>
          <w:rFonts w:ascii="Times New Roman" w:hAnsi="Times New Roman"/>
          <w:b/>
          <w:bCs/>
          <w:i/>
          <w:iCs/>
          <w:sz w:val="20"/>
          <w:szCs w:val="20"/>
        </w:rPr>
        <w:t>Observation 4:</w:t>
      </w:r>
      <w:r>
        <w:rPr>
          <w:rFonts w:ascii="Times New Roman" w:hAnsi="Times New Roman"/>
          <w:i/>
          <w:iCs/>
          <w:sz w:val="20"/>
          <w:szCs w:val="20"/>
        </w:rPr>
        <w:t xml:space="preserve"> </w:t>
      </w:r>
      <w:r>
        <w:rPr>
          <w:rFonts w:hint="eastAsia" w:ascii="Times New Roman" w:hAnsi="Times New Roman"/>
          <w:i/>
          <w:iCs/>
          <w:sz w:val="20"/>
          <w:szCs w:val="20"/>
        </w:rPr>
        <w:t>For InF-DH scenario with enhancements on LOS identification,</w:t>
      </w:r>
    </w:p>
    <w:p>
      <w:pPr>
        <w:numPr>
          <w:ilvl w:val="0"/>
          <w:numId w:val="5"/>
        </w:numPr>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When positioning is done without assistance information, the positioning performance degrades rapidly for UEs connected with small LOS communication links.</w:t>
      </w:r>
    </w:p>
    <w:p>
      <w:pPr>
        <w:numPr>
          <w:ilvl w:val="0"/>
          <w:numId w:val="5"/>
        </w:numPr>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 xml:space="preserve">If </w:t>
      </w:r>
      <w:r>
        <w:rPr>
          <w:rFonts w:ascii="Times New Roman" w:hAnsi="Times New Roman"/>
          <w:i/>
          <w:iCs/>
          <w:sz w:val="20"/>
          <w:szCs w:val="20"/>
        </w:rPr>
        <w:t>ideal classification of LOS and NLOS link</w:t>
      </w:r>
      <w:r>
        <w:rPr>
          <w:rFonts w:hint="eastAsia" w:ascii="Times New Roman" w:hAnsi="Times New Roman"/>
          <w:i/>
          <w:iCs/>
          <w:sz w:val="20"/>
          <w:szCs w:val="20"/>
        </w:rPr>
        <w:t>s</w:t>
      </w:r>
      <w:r>
        <w:rPr>
          <w:rFonts w:ascii="Times New Roman" w:hAnsi="Times New Roman"/>
          <w:i/>
          <w:iCs/>
          <w:sz w:val="20"/>
          <w:szCs w:val="20"/>
        </w:rPr>
        <w:t xml:space="preserve"> is assumed,</w:t>
      </w:r>
      <w:r>
        <w:rPr>
          <w:rFonts w:hint="eastAsia" w:ascii="Times New Roman" w:hAnsi="Times New Roman"/>
          <w:i/>
          <w:iCs/>
          <w:sz w:val="20"/>
          <w:szCs w:val="20"/>
        </w:rPr>
        <w:t xml:space="preserve"> all cases meet sub-meter level positioning accuracy requirement.</w:t>
      </w:r>
    </w:p>
    <w:p>
      <w:pPr>
        <w:numPr>
          <w:ilvl w:val="0"/>
          <w:numId w:val="5"/>
        </w:numPr>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 xml:space="preserve">By utilizing </w:t>
      </w:r>
      <w:r>
        <w:rPr>
          <w:rFonts w:ascii="Times New Roman" w:hAnsi="Times New Roman" w:eastAsia="宋体"/>
          <w:i/>
          <w:iCs/>
          <w:sz w:val="20"/>
          <w:szCs w:val="20"/>
        </w:rPr>
        <w:t>Rician K-factor</w:t>
      </w:r>
      <w:r>
        <w:rPr>
          <w:rFonts w:hint="eastAsia" w:ascii="Times New Roman" w:hAnsi="Times New Roman" w:eastAsia="宋体"/>
          <w:i/>
          <w:iCs/>
          <w:sz w:val="20"/>
          <w:szCs w:val="20"/>
        </w:rPr>
        <w:t xml:space="preserve"> and </w:t>
      </w:r>
      <w:r>
        <w:rPr>
          <w:rFonts w:ascii="Times New Roman" w:hAnsi="Times New Roman"/>
          <w:i/>
          <w:iCs/>
          <w:sz w:val="20"/>
          <w:szCs w:val="20"/>
        </w:rPr>
        <w:t>coherence bandwidth as assistance information</w:t>
      </w:r>
      <w:r>
        <w:rPr>
          <w:rFonts w:hint="eastAsia" w:ascii="Times New Roman" w:hAnsi="Times New Roman"/>
          <w:i/>
          <w:iCs/>
          <w:sz w:val="20"/>
          <w:szCs w:val="20"/>
        </w:rPr>
        <w:t xml:space="preserve">, positioning accuracy is largely improved compared to without assistance information and sub-meter level positioning accuracy requirement </w:t>
      </w:r>
      <w:r>
        <w:rPr>
          <w:rFonts w:hint="eastAsia" w:ascii="Times New Roman" w:hAnsi="Times New Roman"/>
          <w:i/>
          <w:iCs/>
          <w:sz w:val="20"/>
          <w:szCs w:val="20"/>
          <w:lang w:val="en-US" w:eastAsia="zh-CN"/>
        </w:rPr>
        <w:t>can be</w:t>
      </w:r>
      <w:r>
        <w:rPr>
          <w:rFonts w:hint="eastAsia" w:ascii="Times New Roman" w:hAnsi="Times New Roman"/>
          <w:i/>
          <w:iCs/>
          <w:sz w:val="20"/>
          <w:szCs w:val="20"/>
        </w:rPr>
        <w:t xml:space="preserve"> fulfilled at the percentile of 90% UEs in FR2.</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5</w:t>
      </w:r>
      <w:r>
        <w:rPr>
          <w:rFonts w:ascii="Times New Roman" w:hAnsi="Times New Roman"/>
          <w:b/>
          <w:i/>
          <w:sz w:val="20"/>
          <w:szCs w:val="20"/>
        </w:rPr>
        <w:t xml:space="preserve">: </w:t>
      </w:r>
      <w:r>
        <w:rPr>
          <w:rFonts w:ascii="Times New Roman" w:hAnsi="Times New Roman"/>
          <w:i/>
          <w:sz w:val="20"/>
          <w:szCs w:val="20"/>
        </w:rPr>
        <w:t>The dominant contributors of physical layer latency for DL-TDOA method are UE positioning measurement and MG request procedures.</w:t>
      </w:r>
      <w:r>
        <w:rPr>
          <w:rFonts w:hint="eastAsia" w:ascii="Times New Roman" w:hAnsi="Times New Roman"/>
          <w:i/>
          <w:sz w:val="20"/>
          <w:szCs w:val="20"/>
        </w:rPr>
        <w:t xml:space="preserve"> </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6</w:t>
      </w:r>
      <w:r>
        <w:rPr>
          <w:rFonts w:ascii="Times New Roman" w:hAnsi="Times New Roman"/>
          <w:b/>
          <w:i/>
          <w:sz w:val="20"/>
          <w:szCs w:val="20"/>
        </w:rPr>
        <w:t>:</w:t>
      </w:r>
      <w:r>
        <w:rPr>
          <w:rFonts w:ascii="Times New Roman" w:hAnsi="Times New Roman"/>
          <w:i/>
          <w:sz w:val="20"/>
          <w:szCs w:val="20"/>
        </w:rPr>
        <w:t xml:space="preserve"> TDD or FDD configuration is not the dominant contributor on physical layer latency.</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7</w:t>
      </w:r>
      <w:r>
        <w:rPr>
          <w:rFonts w:ascii="Times New Roman" w:hAnsi="Times New Roman"/>
          <w:b/>
          <w:i/>
          <w:sz w:val="20"/>
          <w:szCs w:val="20"/>
        </w:rPr>
        <w:t>:</w:t>
      </w:r>
      <w:r>
        <w:rPr>
          <w:rFonts w:ascii="Times New Roman" w:hAnsi="Times New Roman"/>
          <w:i/>
          <w:sz w:val="20"/>
          <w:szCs w:val="20"/>
        </w:rPr>
        <w:t xml:space="preserve"> UE requires additional time for beam sweeping (or beam alignment) in FR2, which leads to much higher physical layer latency over FR1.</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8</w:t>
      </w:r>
      <w:r>
        <w:rPr>
          <w:rFonts w:ascii="Times New Roman" w:hAnsi="Times New Roman"/>
          <w:b/>
          <w:i/>
          <w:sz w:val="20"/>
          <w:szCs w:val="20"/>
        </w:rPr>
        <w:t>:</w:t>
      </w:r>
      <w:r>
        <w:rPr>
          <w:rFonts w:ascii="Times New Roman" w:hAnsi="Times New Roman"/>
          <w:i/>
          <w:sz w:val="20"/>
          <w:szCs w:val="20"/>
        </w:rPr>
        <w:t xml:space="preserve"> Based on Rel-16 positioning procedures, DL-TDOA </w:t>
      </w:r>
      <w:r>
        <w:rPr>
          <w:rFonts w:hint="eastAsia" w:ascii="Times New Roman" w:hAnsi="Times New Roman"/>
          <w:i/>
          <w:sz w:val="20"/>
          <w:szCs w:val="20"/>
        </w:rPr>
        <w:t>method</w:t>
      </w:r>
      <w:r>
        <w:rPr>
          <w:rFonts w:ascii="Times New Roman" w:hAnsi="Times New Roman"/>
          <w:i/>
          <w:sz w:val="20"/>
          <w:szCs w:val="20"/>
        </w:rPr>
        <w:t xml:space="preserve"> </w:t>
      </w:r>
      <w:r>
        <w:rPr>
          <w:rFonts w:hint="eastAsia" w:ascii="Times New Roman" w:hAnsi="Times New Roman"/>
          <w:i/>
          <w:sz w:val="20"/>
          <w:szCs w:val="20"/>
        </w:rPr>
        <w:t>is</w:t>
      </w:r>
      <w:r>
        <w:rPr>
          <w:rFonts w:ascii="Times New Roman" w:hAnsi="Times New Roman"/>
          <w:i/>
          <w:sz w:val="20"/>
          <w:szCs w:val="20"/>
        </w:rPr>
        <w:t xml:space="preserve"> hard to meet stringent physical layer latency requirements in Rel-17.</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Observation 9:</w:t>
      </w:r>
      <w:r>
        <w:rPr>
          <w:rFonts w:ascii="Times New Roman" w:hAnsi="Times New Roman"/>
          <w:i/>
          <w:sz w:val="20"/>
          <w:szCs w:val="20"/>
        </w:rPr>
        <w:t xml:space="preserve"> DL-ECID method </w:t>
      </w:r>
      <w:r>
        <w:rPr>
          <w:rFonts w:hint="eastAsia" w:ascii="Times New Roman" w:hAnsi="Times New Roman"/>
          <w:i/>
          <w:sz w:val="20"/>
          <w:szCs w:val="20"/>
        </w:rPr>
        <w:t xml:space="preserve">consumes small physical layer latency </w:t>
      </w:r>
      <w:r>
        <w:rPr>
          <w:rFonts w:ascii="Times New Roman" w:hAnsi="Times New Roman"/>
          <w:i/>
          <w:sz w:val="20"/>
          <w:szCs w:val="20"/>
        </w:rPr>
        <w:t>if RRM measurement is available at UE side</w:t>
      </w:r>
      <w:r>
        <w:rPr>
          <w:rFonts w:hint="eastAsia" w:ascii="Times New Roman" w:hAnsi="Times New Roman"/>
          <w:i/>
          <w:sz w:val="20"/>
          <w:szCs w:val="20"/>
        </w:rPr>
        <w:t>.</w:t>
      </w:r>
    </w:p>
    <w:p>
      <w:pPr>
        <w:pStyle w:val="2"/>
        <w:numPr>
          <w:ilvl w:val="0"/>
          <w:numId w:val="0"/>
        </w:numPr>
        <w:snapToGrid w:val="0"/>
        <w:spacing w:before="180" w:beforeLines="50" w:after="180" w:afterLines="50"/>
        <w:rPr>
          <w:rFonts w:ascii="Times New Roman" w:hAnsi="Times New Roman"/>
          <w:sz w:val="28"/>
          <w:lang w:val="en-US"/>
        </w:rPr>
      </w:pPr>
      <w:r>
        <w:rPr>
          <w:rFonts w:ascii="Times New Roman" w:hAnsi="Times New Roman"/>
          <w:sz w:val="28"/>
          <w:lang w:val="en-US"/>
        </w:rPr>
        <w:t>5 References</w:t>
      </w:r>
    </w:p>
    <w:bookmarkEnd w:id="11"/>
    <w:bookmarkEnd w:id="12"/>
    <w:p>
      <w:pPr>
        <w:numPr>
          <w:ilvl w:val="0"/>
          <w:numId w:val="17"/>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RP-193237, New SID on NR Positioning Enhancements, Qualcomm Incorporated</w:t>
      </w:r>
    </w:p>
    <w:p>
      <w:pPr>
        <w:numPr>
          <w:ilvl w:val="0"/>
          <w:numId w:val="17"/>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RAN1 Chairman’s Notes, 3GPP TSG RAN WG1 Meeting #101-e, May 25</w:t>
      </w:r>
      <w:r>
        <w:rPr>
          <w:rFonts w:ascii="Times New Roman" w:hAnsi="Times New Roman"/>
          <w:sz w:val="20"/>
          <w:szCs w:val="20"/>
          <w:vertAlign w:val="superscript"/>
        </w:rPr>
        <w:t xml:space="preserve">th </w:t>
      </w:r>
      <w:r>
        <w:rPr>
          <w:rFonts w:ascii="Times New Roman" w:hAnsi="Times New Roman"/>
          <w:sz w:val="20"/>
          <w:szCs w:val="20"/>
        </w:rPr>
        <w:t>– June 5</w:t>
      </w:r>
      <w:r>
        <w:rPr>
          <w:rFonts w:ascii="Times New Roman" w:hAnsi="Times New Roman"/>
          <w:sz w:val="20"/>
          <w:szCs w:val="20"/>
          <w:vertAlign w:val="superscript"/>
        </w:rPr>
        <w:t>th</w:t>
      </w:r>
      <w:r>
        <w:rPr>
          <w:rFonts w:ascii="Times New Roman" w:hAnsi="Times New Roman"/>
          <w:sz w:val="20"/>
          <w:szCs w:val="20"/>
        </w:rPr>
        <w:t>, 2020</w:t>
      </w:r>
    </w:p>
    <w:p>
      <w:pPr>
        <w:numPr>
          <w:ilvl w:val="0"/>
          <w:numId w:val="17"/>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RAN1 Chairman’s Notes, 3GPP TSG RAN WG1 Meeting #102-e, August 17th – 28th, 2020</w:t>
      </w:r>
    </w:p>
    <w:p>
      <w:pPr>
        <w:numPr>
          <w:ilvl w:val="0"/>
          <w:numId w:val="17"/>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Study on self evaluation towards IMT-2020 submission</w:t>
      </w:r>
      <w:r>
        <w:rPr>
          <w:rFonts w:hint="eastAsia" w:ascii="Times New Roman" w:hAnsi="Times New Roman"/>
          <w:sz w:val="20"/>
          <w:szCs w:val="20"/>
        </w:rPr>
        <w:t xml:space="preserve"> </w:t>
      </w:r>
      <w:r>
        <w:rPr>
          <w:rFonts w:ascii="Times New Roman" w:hAnsi="Times New Roman"/>
          <w:sz w:val="20"/>
          <w:szCs w:val="20"/>
        </w:rPr>
        <w:t>(Release 16)</w:t>
      </w:r>
      <w:r>
        <w:rPr>
          <w:rFonts w:hint="eastAsia" w:ascii="Times New Roman" w:hAnsi="Times New Roman"/>
          <w:sz w:val="20"/>
          <w:szCs w:val="20"/>
        </w:rPr>
        <w:t>, 3GPP TR 37.910</w:t>
      </w:r>
    </w:p>
    <w:p>
      <w:pPr>
        <w:numPr>
          <w:ilvl w:val="0"/>
          <w:numId w:val="17"/>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Radio Resource Control (RRC) protocol specification</w:t>
      </w:r>
      <w:r>
        <w:rPr>
          <w:rFonts w:hint="eastAsia" w:ascii="Times New Roman" w:hAnsi="Times New Roman"/>
          <w:sz w:val="20"/>
          <w:szCs w:val="20"/>
        </w:rPr>
        <w:t xml:space="preserve"> </w:t>
      </w:r>
      <w:r>
        <w:rPr>
          <w:rFonts w:ascii="Times New Roman" w:hAnsi="Times New Roman"/>
          <w:sz w:val="20"/>
          <w:szCs w:val="20"/>
        </w:rPr>
        <w:t>(Release 1</w:t>
      </w:r>
      <w:r>
        <w:rPr>
          <w:rFonts w:hint="eastAsia" w:ascii="Times New Roman" w:hAnsi="Times New Roman"/>
          <w:sz w:val="20"/>
          <w:szCs w:val="20"/>
        </w:rPr>
        <w:t>6</w:t>
      </w:r>
      <w:r>
        <w:rPr>
          <w:rFonts w:ascii="Times New Roman" w:hAnsi="Times New Roman"/>
          <w:sz w:val="20"/>
          <w:szCs w:val="20"/>
        </w:rPr>
        <w:t>)</w:t>
      </w:r>
      <w:r>
        <w:rPr>
          <w:rFonts w:hint="eastAsia" w:ascii="Times New Roman" w:hAnsi="Times New Roman"/>
          <w:sz w:val="20"/>
          <w:szCs w:val="20"/>
        </w:rPr>
        <w:t>, 3GPP TS 38.331</w:t>
      </w:r>
    </w:p>
    <w:p>
      <w:pPr>
        <w:numPr>
          <w:ilvl w:val="0"/>
          <w:numId w:val="17"/>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Requirements for support of radio resource management</w:t>
      </w:r>
      <w:r>
        <w:rPr>
          <w:rFonts w:hint="eastAsia" w:ascii="Times New Roman" w:hAnsi="Times New Roman"/>
          <w:sz w:val="20"/>
          <w:szCs w:val="20"/>
        </w:rPr>
        <w:t xml:space="preserve"> </w:t>
      </w:r>
      <w:r>
        <w:rPr>
          <w:rFonts w:ascii="Times New Roman" w:hAnsi="Times New Roman"/>
          <w:sz w:val="20"/>
          <w:szCs w:val="20"/>
        </w:rPr>
        <w:t>(Release 16)</w:t>
      </w:r>
      <w:r>
        <w:rPr>
          <w:rFonts w:hint="eastAsia" w:ascii="Times New Roman" w:hAnsi="Times New Roman"/>
          <w:sz w:val="20"/>
          <w:szCs w:val="20"/>
        </w:rPr>
        <w:t>, 3GPP TS 38.133</w:t>
      </w:r>
    </w:p>
    <w:p>
      <w:pPr>
        <w:pStyle w:val="2"/>
        <w:numPr>
          <w:ilvl w:val="0"/>
          <w:numId w:val="0"/>
        </w:numPr>
        <w:snapToGrid w:val="0"/>
        <w:spacing w:before="180" w:beforeLines="50" w:after="180" w:afterLines="50"/>
        <w:rPr>
          <w:lang w:val="en-US"/>
        </w:rPr>
      </w:pPr>
      <w:r>
        <w:rPr>
          <w:rFonts w:ascii="Times New Roman" w:hAnsi="Times New Roman"/>
          <w:sz w:val="28"/>
          <w:lang w:val="en-US"/>
        </w:rPr>
        <w:t>Appendix</w:t>
      </w:r>
    </w:p>
    <w:p>
      <w:pPr>
        <w:keepNext/>
        <w:keepLines/>
        <w:spacing w:before="180" w:beforeLines="50" w:after="180" w:afterLines="50" w:line="240" w:lineRule="auto"/>
        <w:jc w:val="center"/>
        <w:outlineLvl w:val="1"/>
        <w:rPr>
          <w:rFonts w:ascii="Times New Roman" w:hAnsi="Times New Roman" w:eastAsia="黑体"/>
          <w:b/>
          <w:kern w:val="2"/>
          <w:sz w:val="20"/>
          <w:szCs w:val="20"/>
        </w:rPr>
      </w:pPr>
      <w:r>
        <w:rPr>
          <w:rFonts w:hint="eastAsia" w:ascii="Times New Roman" w:hAnsi="Times New Roman" w:eastAsia="黑体"/>
          <w:b/>
          <w:kern w:val="2"/>
          <w:sz w:val="20"/>
          <w:szCs w:val="20"/>
        </w:rPr>
        <w:t>Table</w:t>
      </w:r>
      <w:r>
        <w:rPr>
          <w:rFonts w:ascii="Times New Roman" w:hAnsi="Times New Roman" w:eastAsia="黑体"/>
          <w:b/>
          <w:kern w:val="2"/>
          <w:sz w:val="20"/>
          <w:szCs w:val="20"/>
        </w:rPr>
        <w:t xml:space="preserve"> </w:t>
      </w:r>
      <w:r>
        <w:rPr>
          <w:rFonts w:hint="eastAsia" w:ascii="Times New Roman" w:hAnsi="Times New Roman" w:eastAsia="黑体"/>
          <w:b/>
          <w:kern w:val="2"/>
          <w:sz w:val="20"/>
          <w:szCs w:val="20"/>
        </w:rPr>
        <w:t>13</w:t>
      </w:r>
      <w:r>
        <w:rPr>
          <w:rFonts w:ascii="Times New Roman" w:hAnsi="Times New Roman" w:eastAsia="黑体"/>
          <w:b/>
          <w:kern w:val="2"/>
          <w:sz w:val="20"/>
          <w:szCs w:val="20"/>
        </w:rPr>
        <w:t xml:space="preserve"> Common scenario parameters</w:t>
      </w:r>
    </w:p>
    <w:tbl>
      <w:tblPr>
        <w:tblStyle w:val="23"/>
        <w:tblW w:w="9396" w:type="dxa"/>
        <w:jc w:val="center"/>
        <w:tblLayout w:type="fixed"/>
        <w:tblCellMar>
          <w:top w:w="0" w:type="dxa"/>
          <w:left w:w="70" w:type="dxa"/>
          <w:bottom w:w="0" w:type="dxa"/>
          <w:right w:w="70" w:type="dxa"/>
        </w:tblCellMar>
      </w:tblPr>
      <w:tblGrid>
        <w:gridCol w:w="3590"/>
        <w:gridCol w:w="2540"/>
        <w:gridCol w:w="3266"/>
      </w:tblGrid>
      <w:tr>
        <w:tblPrEx>
          <w:tblCellMar>
            <w:top w:w="0" w:type="dxa"/>
            <w:left w:w="70" w:type="dxa"/>
            <w:bottom w:w="0" w:type="dxa"/>
            <w:right w:w="70" w:type="dxa"/>
          </w:tblCellMar>
        </w:tblPrEx>
        <w:trPr>
          <w:jc w:val="center"/>
        </w:trPr>
        <w:tc>
          <w:tcPr>
            <w:tcW w:w="3590" w:type="dxa"/>
            <w:tcBorders>
              <w:top w:val="single" w:color="auto" w:sz="8" w:space="0"/>
              <w:left w:val="single" w:color="auto" w:sz="8" w:space="0"/>
              <w:bottom w:val="single" w:color="auto" w:sz="8" w:space="0"/>
              <w:right w:val="single" w:color="auto" w:sz="8" w:space="0"/>
            </w:tcBorders>
            <w:vAlign w:val="center"/>
          </w:tcPr>
          <w:p>
            <w:pPr>
              <w:pStyle w:val="55"/>
              <w:spacing w:before="180" w:beforeLines="50" w:after="180" w:afterLines="50"/>
              <w:rPr>
                <w:rFonts w:ascii="Times New Roman" w:hAnsi="Times New Roman" w:eastAsia="宋体"/>
                <w:sz w:val="20"/>
                <w:lang w:val="en-US" w:eastAsia="zh-CN"/>
              </w:rPr>
            </w:pPr>
            <w:r>
              <w:rPr>
                <w:rFonts w:ascii="Times New Roman" w:hAnsi="Times New Roman"/>
                <w:sz w:val="20"/>
                <w:lang w:val="en-US" w:eastAsia="en-GB"/>
              </w:rPr>
              <w:t>Parameter</w:t>
            </w:r>
          </w:p>
        </w:tc>
        <w:tc>
          <w:tcPr>
            <w:tcW w:w="2540" w:type="dxa"/>
            <w:tcBorders>
              <w:top w:val="single" w:color="auto" w:sz="4" w:space="0"/>
              <w:left w:val="single" w:color="auto" w:sz="4" w:space="0"/>
              <w:bottom w:val="nil"/>
              <w:right w:val="single" w:color="auto" w:sz="4" w:space="0"/>
            </w:tcBorders>
            <w:vAlign w:val="bottom"/>
          </w:tcPr>
          <w:p>
            <w:pPr>
              <w:pStyle w:val="55"/>
              <w:spacing w:before="180" w:beforeLines="50" w:after="180" w:afterLines="50"/>
              <w:rPr>
                <w:rFonts w:ascii="Times New Roman" w:hAnsi="Times New Roman"/>
                <w:sz w:val="20"/>
                <w:lang w:val="en-US" w:eastAsia="en-GB"/>
              </w:rPr>
            </w:pPr>
            <w:r>
              <w:rPr>
                <w:rFonts w:ascii="Times New Roman" w:hAnsi="Times New Roman"/>
                <w:sz w:val="20"/>
                <w:lang w:val="en-US" w:eastAsia="en-GB"/>
              </w:rPr>
              <w:t>FR1</w:t>
            </w:r>
          </w:p>
        </w:tc>
        <w:tc>
          <w:tcPr>
            <w:tcW w:w="3266" w:type="dxa"/>
            <w:tcBorders>
              <w:top w:val="single" w:color="auto" w:sz="4" w:space="0"/>
              <w:left w:val="single" w:color="auto" w:sz="4" w:space="0"/>
              <w:bottom w:val="nil"/>
              <w:right w:val="single" w:color="auto" w:sz="4" w:space="0"/>
            </w:tcBorders>
          </w:tcPr>
          <w:p>
            <w:pPr>
              <w:pStyle w:val="55"/>
              <w:spacing w:before="180" w:beforeLines="50" w:after="180" w:afterLines="50"/>
              <w:rPr>
                <w:rFonts w:ascii="Times New Roman" w:hAnsi="Times New Roman"/>
                <w:sz w:val="20"/>
                <w:lang w:val="en-US" w:eastAsia="en-GB"/>
              </w:rPr>
            </w:pPr>
            <w:r>
              <w:rPr>
                <w:rFonts w:ascii="Times New Roman" w:hAnsi="Times New Roman"/>
                <w:sz w:val="20"/>
                <w:lang w:val="en-US" w:eastAsia="en-GB"/>
              </w:rPr>
              <w:t>FR2</w:t>
            </w:r>
          </w:p>
        </w:tc>
      </w:tr>
      <w:tr>
        <w:tblPrEx>
          <w:tblCellMar>
            <w:top w:w="0" w:type="dxa"/>
            <w:left w:w="70" w:type="dxa"/>
            <w:bottom w:w="0" w:type="dxa"/>
            <w:right w:w="70" w:type="dxa"/>
          </w:tblCellMar>
        </w:tblPrEx>
        <w:trPr>
          <w:jc w:val="center"/>
        </w:trPr>
        <w:tc>
          <w:tcPr>
            <w:tcW w:w="3590" w:type="dxa"/>
            <w:tcBorders>
              <w:top w:val="nil"/>
              <w:left w:val="single" w:color="auto" w:sz="8" w:space="0"/>
              <w:bottom w:val="single" w:color="auto" w:sz="8" w:space="0"/>
              <w:right w:val="single" w:color="auto" w:sz="8" w:space="0"/>
            </w:tcBorders>
            <w:vAlign w:val="center"/>
          </w:tcPr>
          <w:p>
            <w:pPr>
              <w:pStyle w:val="56"/>
              <w:spacing w:before="180" w:beforeLines="50" w:after="180" w:afterLines="50"/>
              <w:rPr>
                <w:rFonts w:ascii="Times New Roman" w:hAnsi="Times New Roman"/>
                <w:szCs w:val="18"/>
                <w:lang w:val="en-US" w:eastAsia="en-GB"/>
              </w:rPr>
            </w:pPr>
            <w:r>
              <w:rPr>
                <w:rFonts w:ascii="Times New Roman" w:hAnsi="Times New Roman"/>
                <w:szCs w:val="18"/>
                <w:lang w:val="en-US" w:eastAsia="en-GB"/>
              </w:rPr>
              <w:t>Channel model (baseline, otherwise state any modifications)</w:t>
            </w:r>
          </w:p>
        </w:tc>
        <w:tc>
          <w:tcPr>
            <w:tcW w:w="5806" w:type="dxa"/>
            <w:gridSpan w:val="2"/>
            <w:tcBorders>
              <w:top w:val="single" w:color="auto" w:sz="4" w:space="0"/>
              <w:left w:val="single" w:color="auto" w:sz="4" w:space="0"/>
              <w:bottom w:val="single" w:color="auto" w:sz="4" w:space="0"/>
              <w:right w:val="single" w:color="auto" w:sz="4" w:space="0"/>
            </w:tcBorders>
            <w:vAlign w:val="center"/>
          </w:tcPr>
          <w:p>
            <w:pPr>
              <w:pStyle w:val="56"/>
              <w:spacing w:before="180" w:beforeLines="50" w:after="180" w:afterLines="50"/>
              <w:rPr>
                <w:rFonts w:ascii="Times New Roman" w:hAnsi="Times New Roman"/>
                <w:szCs w:val="18"/>
                <w:lang w:val="en-US" w:eastAsia="en-GB"/>
              </w:rPr>
            </w:pPr>
            <w:r>
              <w:rPr>
                <w:rFonts w:ascii="Times New Roman" w:hAnsi="Times New Roman"/>
                <w:szCs w:val="18"/>
                <w:lang w:val="en-US" w:eastAsia="en-GB"/>
              </w:rPr>
              <w:t>Baseline Channel Model based on common assumptions defined related to the channel models of 3GPP TRs 38.901 / 38.802 / 37.857.</w:t>
            </w:r>
          </w:p>
        </w:tc>
      </w:tr>
      <w:tr>
        <w:tblPrEx>
          <w:tblCellMar>
            <w:top w:w="0" w:type="dxa"/>
            <w:left w:w="70" w:type="dxa"/>
            <w:bottom w:w="0" w:type="dxa"/>
            <w:right w:w="70" w:type="dxa"/>
          </w:tblCellMar>
        </w:tblPrEx>
        <w:trPr>
          <w:jc w:val="center"/>
        </w:trPr>
        <w:tc>
          <w:tcPr>
            <w:tcW w:w="3590" w:type="dxa"/>
            <w:tcBorders>
              <w:top w:val="nil"/>
              <w:left w:val="single" w:color="auto" w:sz="8" w:space="0"/>
              <w:bottom w:val="single" w:color="auto" w:sz="8" w:space="0"/>
              <w:right w:val="single" w:color="auto" w:sz="8" w:space="0"/>
            </w:tcBorders>
            <w:vAlign w:val="center"/>
          </w:tcPr>
          <w:p>
            <w:pPr>
              <w:pStyle w:val="56"/>
              <w:spacing w:before="180" w:beforeLines="50" w:after="180" w:afterLines="50"/>
              <w:rPr>
                <w:rFonts w:ascii="Times New Roman" w:hAnsi="Times New Roman"/>
                <w:szCs w:val="18"/>
                <w:lang w:val="en-US" w:eastAsia="en-GB"/>
              </w:rPr>
            </w:pPr>
            <w:r>
              <w:rPr>
                <w:rFonts w:ascii="Times New Roman" w:hAnsi="Times New Roman"/>
                <w:szCs w:val="18"/>
                <w:lang w:val="en-US" w:eastAsia="en-GB"/>
              </w:rPr>
              <w:t xml:space="preserve">Carrier frequency </w:t>
            </w:r>
          </w:p>
        </w:tc>
        <w:tc>
          <w:tcPr>
            <w:tcW w:w="2540" w:type="dxa"/>
            <w:tcBorders>
              <w:top w:val="single" w:color="auto" w:sz="4" w:space="0"/>
              <w:left w:val="single" w:color="auto" w:sz="4" w:space="0"/>
              <w:bottom w:val="single" w:color="auto" w:sz="4" w:space="0"/>
              <w:right w:val="single" w:color="auto" w:sz="4" w:space="0"/>
            </w:tcBorders>
            <w:vAlign w:val="center"/>
          </w:tcPr>
          <w:p>
            <w:pPr>
              <w:pStyle w:val="56"/>
              <w:spacing w:before="180" w:beforeLines="50" w:after="180" w:afterLines="50"/>
              <w:rPr>
                <w:rFonts w:ascii="Times New Roman" w:hAnsi="Times New Roman"/>
                <w:szCs w:val="18"/>
                <w:lang w:val="en-US" w:eastAsia="en-GB"/>
              </w:rPr>
            </w:pPr>
            <w:r>
              <w:rPr>
                <w:rFonts w:ascii="Times New Roman" w:hAnsi="Times New Roman"/>
                <w:szCs w:val="18"/>
                <w:lang w:val="en-US" w:eastAsia="zh-CN"/>
              </w:rPr>
              <w:t>3.5</w:t>
            </w:r>
            <w:r>
              <w:rPr>
                <w:rFonts w:ascii="Times New Roman" w:hAnsi="Times New Roman"/>
                <w:szCs w:val="18"/>
                <w:lang w:val="en-US" w:eastAsia="en-GB"/>
              </w:rPr>
              <w:t xml:space="preserve"> GHz</w:t>
            </w:r>
          </w:p>
        </w:tc>
        <w:tc>
          <w:tcPr>
            <w:tcW w:w="3266" w:type="dxa"/>
            <w:tcBorders>
              <w:top w:val="single" w:color="auto" w:sz="4" w:space="0"/>
              <w:left w:val="single" w:color="auto" w:sz="4" w:space="0"/>
              <w:bottom w:val="single" w:color="auto" w:sz="4" w:space="0"/>
              <w:right w:val="single" w:color="auto" w:sz="4" w:space="0"/>
            </w:tcBorders>
            <w:vAlign w:val="center"/>
          </w:tcPr>
          <w:p>
            <w:pPr>
              <w:pStyle w:val="56"/>
              <w:spacing w:before="180" w:beforeLines="50" w:after="180" w:afterLines="50"/>
              <w:rPr>
                <w:rFonts w:ascii="Times New Roman" w:hAnsi="Times New Roman"/>
                <w:szCs w:val="18"/>
                <w:lang w:val="en-US" w:eastAsia="en-GB"/>
              </w:rPr>
            </w:pPr>
            <w:r>
              <w:rPr>
                <w:rFonts w:ascii="Times New Roman" w:hAnsi="Times New Roman"/>
                <w:szCs w:val="18"/>
                <w:lang w:val="en-US" w:eastAsia="zh-CN"/>
              </w:rPr>
              <w:t>28</w:t>
            </w:r>
            <w:r>
              <w:rPr>
                <w:rFonts w:ascii="Times New Roman" w:hAnsi="Times New Roman"/>
                <w:szCs w:val="18"/>
                <w:lang w:val="en-US" w:eastAsia="en-GB"/>
              </w:rPr>
              <w:t xml:space="preserve"> GHz</w:t>
            </w:r>
          </w:p>
        </w:tc>
      </w:tr>
      <w:tr>
        <w:tblPrEx>
          <w:tblCellMar>
            <w:top w:w="0" w:type="dxa"/>
            <w:left w:w="70" w:type="dxa"/>
            <w:bottom w:w="0" w:type="dxa"/>
            <w:right w:w="70" w:type="dxa"/>
          </w:tblCellMar>
        </w:tblPrEx>
        <w:trPr>
          <w:jc w:val="center"/>
        </w:trPr>
        <w:tc>
          <w:tcPr>
            <w:tcW w:w="3590" w:type="dxa"/>
            <w:tcBorders>
              <w:top w:val="nil"/>
              <w:left w:val="single" w:color="auto" w:sz="8" w:space="0"/>
              <w:bottom w:val="single" w:color="auto" w:sz="8" w:space="0"/>
              <w:right w:val="single" w:color="auto" w:sz="8" w:space="0"/>
            </w:tcBorders>
            <w:vAlign w:val="center"/>
          </w:tcPr>
          <w:p>
            <w:pPr>
              <w:pStyle w:val="56"/>
              <w:spacing w:before="180" w:beforeLines="50" w:after="180" w:afterLines="50"/>
              <w:rPr>
                <w:rFonts w:ascii="Times New Roman" w:hAnsi="Times New Roman"/>
                <w:szCs w:val="18"/>
                <w:lang w:val="en-US" w:eastAsia="en-GB"/>
              </w:rPr>
            </w:pPr>
            <w:r>
              <w:rPr>
                <w:rFonts w:ascii="Times New Roman" w:hAnsi="Times New Roman"/>
                <w:szCs w:val="18"/>
                <w:lang w:val="en-US" w:eastAsia="en-GB"/>
              </w:rPr>
              <w:t>Subcarrier spacing</w:t>
            </w:r>
          </w:p>
        </w:tc>
        <w:tc>
          <w:tcPr>
            <w:tcW w:w="2540" w:type="dxa"/>
            <w:tcBorders>
              <w:top w:val="single" w:color="auto" w:sz="4" w:space="0"/>
              <w:left w:val="single" w:color="auto" w:sz="4" w:space="0"/>
              <w:bottom w:val="single" w:color="auto" w:sz="4" w:space="0"/>
              <w:right w:val="single" w:color="auto" w:sz="4" w:space="0"/>
            </w:tcBorders>
            <w:vAlign w:val="center"/>
          </w:tcPr>
          <w:p>
            <w:pPr>
              <w:pStyle w:val="56"/>
              <w:spacing w:before="180" w:beforeLines="50" w:after="180" w:afterLines="50"/>
              <w:rPr>
                <w:rFonts w:ascii="Times New Roman" w:hAnsi="Times New Roman"/>
                <w:szCs w:val="18"/>
                <w:lang w:val="en-US" w:eastAsia="en-GB"/>
              </w:rPr>
            </w:pPr>
            <w:r>
              <w:rPr>
                <w:rFonts w:ascii="Times New Roman" w:hAnsi="Times New Roman"/>
                <w:szCs w:val="18"/>
                <w:lang w:val="en-US" w:eastAsia="en-GB"/>
              </w:rPr>
              <w:t>30 KHz</w:t>
            </w:r>
          </w:p>
        </w:tc>
        <w:tc>
          <w:tcPr>
            <w:tcW w:w="3266" w:type="dxa"/>
            <w:tcBorders>
              <w:top w:val="single" w:color="auto" w:sz="4" w:space="0"/>
              <w:left w:val="single" w:color="auto" w:sz="4" w:space="0"/>
              <w:bottom w:val="single" w:color="auto" w:sz="4" w:space="0"/>
              <w:right w:val="single" w:color="auto" w:sz="4" w:space="0"/>
            </w:tcBorders>
          </w:tcPr>
          <w:p>
            <w:pPr>
              <w:pStyle w:val="56"/>
              <w:spacing w:before="180" w:beforeLines="50" w:after="180" w:afterLines="50"/>
              <w:rPr>
                <w:rFonts w:ascii="Times New Roman" w:hAnsi="Times New Roman"/>
                <w:szCs w:val="18"/>
                <w:lang w:val="en-US" w:eastAsia="en-GB"/>
              </w:rPr>
            </w:pPr>
            <w:r>
              <w:rPr>
                <w:rFonts w:ascii="Times New Roman" w:hAnsi="Times New Roman"/>
                <w:szCs w:val="18"/>
                <w:lang w:val="en-US" w:eastAsia="zh-CN"/>
              </w:rPr>
              <w:t>120</w:t>
            </w:r>
            <w:r>
              <w:rPr>
                <w:rFonts w:ascii="Times New Roman" w:hAnsi="Times New Roman"/>
                <w:szCs w:val="18"/>
                <w:lang w:val="en-US" w:eastAsia="en-GB"/>
              </w:rPr>
              <w:t xml:space="preserve"> KHz</w:t>
            </w:r>
          </w:p>
        </w:tc>
      </w:tr>
      <w:tr>
        <w:tblPrEx>
          <w:tblCellMar>
            <w:top w:w="0" w:type="dxa"/>
            <w:left w:w="70" w:type="dxa"/>
            <w:bottom w:w="0" w:type="dxa"/>
            <w:right w:w="70" w:type="dxa"/>
          </w:tblCellMar>
        </w:tblPrEx>
        <w:trPr>
          <w:jc w:val="center"/>
        </w:trPr>
        <w:tc>
          <w:tcPr>
            <w:tcW w:w="3590" w:type="dxa"/>
            <w:tcBorders>
              <w:top w:val="nil"/>
              <w:left w:val="single" w:color="auto" w:sz="8" w:space="0"/>
              <w:bottom w:val="single" w:color="auto" w:sz="4" w:space="0"/>
              <w:right w:val="single" w:color="auto" w:sz="8" w:space="0"/>
            </w:tcBorders>
            <w:vAlign w:val="center"/>
          </w:tcPr>
          <w:p>
            <w:pPr>
              <w:pStyle w:val="56"/>
              <w:spacing w:before="180" w:beforeLines="50" w:after="180" w:afterLines="50"/>
              <w:rPr>
                <w:rFonts w:ascii="Times New Roman" w:hAnsi="Times New Roman"/>
                <w:szCs w:val="18"/>
                <w:lang w:val="en-US" w:eastAsia="en-GB"/>
              </w:rPr>
            </w:pPr>
            <w:r>
              <w:rPr>
                <w:rFonts w:ascii="Times New Roman" w:hAnsi="Times New Roman"/>
                <w:szCs w:val="18"/>
                <w:lang w:val="en-US" w:eastAsia="en-GB"/>
              </w:rPr>
              <w:t>Reference Signal Transmission Bandwidth</w:t>
            </w:r>
          </w:p>
        </w:tc>
        <w:tc>
          <w:tcPr>
            <w:tcW w:w="2540" w:type="dxa"/>
            <w:tcBorders>
              <w:top w:val="single" w:color="auto" w:sz="4" w:space="0"/>
              <w:left w:val="single" w:color="auto" w:sz="4" w:space="0"/>
              <w:bottom w:val="single" w:color="auto" w:sz="4" w:space="0"/>
              <w:right w:val="single" w:color="auto" w:sz="4" w:space="0"/>
            </w:tcBorders>
            <w:vAlign w:val="center"/>
          </w:tcPr>
          <w:p>
            <w:pPr>
              <w:pStyle w:val="56"/>
              <w:spacing w:before="180" w:beforeLines="50" w:after="180" w:afterLines="50"/>
              <w:rPr>
                <w:rFonts w:ascii="Times New Roman" w:hAnsi="Times New Roman"/>
                <w:szCs w:val="18"/>
                <w:lang w:val="en-US" w:eastAsia="en-GB"/>
              </w:rPr>
            </w:pPr>
            <w:r>
              <w:rPr>
                <w:rFonts w:ascii="Times New Roman" w:hAnsi="Times New Roman"/>
                <w:szCs w:val="18"/>
                <w:lang w:val="en-US" w:eastAsia="zh-CN"/>
              </w:rPr>
              <w:t>1</w:t>
            </w:r>
            <w:r>
              <w:rPr>
                <w:rFonts w:ascii="Times New Roman" w:hAnsi="Times New Roman"/>
                <w:szCs w:val="18"/>
                <w:lang w:val="en-US" w:eastAsia="en-GB"/>
              </w:rPr>
              <w:t>00 MHz</w:t>
            </w:r>
          </w:p>
        </w:tc>
        <w:tc>
          <w:tcPr>
            <w:tcW w:w="3266" w:type="dxa"/>
            <w:tcBorders>
              <w:top w:val="single" w:color="auto" w:sz="4" w:space="0"/>
              <w:left w:val="single" w:color="auto" w:sz="4" w:space="0"/>
              <w:bottom w:val="single" w:color="auto" w:sz="4" w:space="0"/>
              <w:right w:val="single" w:color="auto" w:sz="4" w:space="0"/>
            </w:tcBorders>
          </w:tcPr>
          <w:p>
            <w:pPr>
              <w:pStyle w:val="56"/>
              <w:spacing w:before="180" w:beforeLines="50" w:after="180" w:afterLines="50"/>
              <w:rPr>
                <w:rFonts w:ascii="Times New Roman" w:hAnsi="Times New Roman"/>
                <w:szCs w:val="18"/>
                <w:lang w:val="en-US" w:eastAsia="en-GB"/>
              </w:rPr>
            </w:pPr>
            <w:r>
              <w:rPr>
                <w:rFonts w:ascii="Times New Roman" w:hAnsi="Times New Roman"/>
                <w:szCs w:val="18"/>
                <w:lang w:val="en-US" w:eastAsia="zh-CN"/>
              </w:rPr>
              <w:t>4</w:t>
            </w:r>
            <w:r>
              <w:rPr>
                <w:rFonts w:ascii="Times New Roman" w:hAnsi="Times New Roman"/>
                <w:szCs w:val="18"/>
                <w:lang w:val="en-US" w:eastAsia="en-GB"/>
              </w:rPr>
              <w:t>00 MHz</w:t>
            </w:r>
          </w:p>
        </w:tc>
      </w:tr>
      <w:tr>
        <w:tblPrEx>
          <w:tblCellMar>
            <w:top w:w="0" w:type="dxa"/>
            <w:left w:w="70" w:type="dxa"/>
            <w:bottom w:w="0" w:type="dxa"/>
            <w:right w:w="70" w:type="dxa"/>
          </w:tblCellMar>
        </w:tblPrEx>
        <w:trPr>
          <w:jc w:val="center"/>
        </w:trPr>
        <w:tc>
          <w:tcPr>
            <w:tcW w:w="3590" w:type="dxa"/>
            <w:tcBorders>
              <w:top w:val="nil"/>
              <w:left w:val="single" w:color="auto" w:sz="8" w:space="0"/>
              <w:bottom w:val="single" w:color="auto" w:sz="4" w:space="0"/>
              <w:right w:val="single" w:color="auto" w:sz="8" w:space="0"/>
            </w:tcBorders>
          </w:tcPr>
          <w:p>
            <w:pPr>
              <w:pStyle w:val="57"/>
              <w:spacing w:before="180" w:beforeLines="50" w:after="180" w:afterLines="50" w:line="240" w:lineRule="auto"/>
              <w:jc w:val="center"/>
              <w:rPr>
                <w:rFonts w:ascii="Times New Roman" w:hAnsi="Times New Roman"/>
                <w:szCs w:val="18"/>
                <w:lang w:eastAsia="en-GB"/>
              </w:rPr>
            </w:pPr>
            <w:r>
              <w:rPr>
                <w:rFonts w:ascii="Times New Roman" w:hAnsi="Times New Roman"/>
                <w:szCs w:val="18"/>
              </w:rPr>
              <w:t xml:space="preserve">gNB noise </w:t>
            </w:r>
            <w:r>
              <w:rPr>
                <w:rFonts w:hint="eastAsia" w:ascii="Times New Roman" w:hAnsi="Times New Roman"/>
                <w:szCs w:val="18"/>
              </w:rPr>
              <w:t>Figure</w:t>
            </w:r>
            <w:r>
              <w:rPr>
                <w:rFonts w:ascii="Times New Roman" w:hAnsi="Times New Roman"/>
                <w:szCs w:val="18"/>
              </w:rPr>
              <w:t>, dB</w:t>
            </w:r>
          </w:p>
        </w:tc>
        <w:tc>
          <w:tcPr>
            <w:tcW w:w="2540" w:type="dxa"/>
            <w:tcBorders>
              <w:top w:val="single" w:color="auto" w:sz="4" w:space="0"/>
              <w:left w:val="single" w:color="auto" w:sz="4" w:space="0"/>
              <w:bottom w:val="single" w:color="auto" w:sz="4" w:space="0"/>
              <w:right w:val="single" w:color="auto" w:sz="4" w:space="0"/>
            </w:tcBorders>
          </w:tcPr>
          <w:p>
            <w:pPr>
              <w:pStyle w:val="57"/>
              <w:spacing w:before="180" w:beforeLines="50" w:after="180" w:afterLines="50" w:line="240" w:lineRule="auto"/>
              <w:jc w:val="center"/>
              <w:rPr>
                <w:rFonts w:ascii="Times New Roman" w:hAnsi="Times New Roman"/>
                <w:szCs w:val="18"/>
              </w:rPr>
            </w:pPr>
            <w:r>
              <w:rPr>
                <w:rFonts w:ascii="Times New Roman" w:hAnsi="Times New Roman"/>
                <w:szCs w:val="18"/>
              </w:rPr>
              <w:t>5dB</w:t>
            </w:r>
          </w:p>
        </w:tc>
        <w:tc>
          <w:tcPr>
            <w:tcW w:w="3266" w:type="dxa"/>
            <w:tcBorders>
              <w:top w:val="single" w:color="auto" w:sz="4" w:space="0"/>
              <w:left w:val="single" w:color="auto" w:sz="4" w:space="0"/>
              <w:bottom w:val="single" w:color="auto" w:sz="4" w:space="0"/>
              <w:right w:val="single" w:color="auto" w:sz="4" w:space="0"/>
            </w:tcBorders>
          </w:tcPr>
          <w:p>
            <w:pPr>
              <w:pStyle w:val="57"/>
              <w:spacing w:before="180" w:beforeLines="50" w:after="180" w:afterLines="50" w:line="240" w:lineRule="auto"/>
              <w:jc w:val="center"/>
              <w:rPr>
                <w:rFonts w:ascii="Times New Roman" w:hAnsi="Times New Roman"/>
                <w:szCs w:val="18"/>
              </w:rPr>
            </w:pPr>
            <w:r>
              <w:rPr>
                <w:rFonts w:ascii="Times New Roman" w:hAnsi="Times New Roman"/>
                <w:szCs w:val="18"/>
              </w:rPr>
              <w:t>7dB</w:t>
            </w:r>
          </w:p>
        </w:tc>
      </w:tr>
      <w:tr>
        <w:tblPrEx>
          <w:tblCellMar>
            <w:top w:w="0" w:type="dxa"/>
            <w:left w:w="70" w:type="dxa"/>
            <w:bottom w:w="0" w:type="dxa"/>
            <w:right w:w="70" w:type="dxa"/>
          </w:tblCellMar>
        </w:tblPrEx>
        <w:trPr>
          <w:jc w:val="center"/>
        </w:trPr>
        <w:tc>
          <w:tcPr>
            <w:tcW w:w="3590" w:type="dxa"/>
            <w:tcBorders>
              <w:top w:val="nil"/>
              <w:left w:val="single" w:color="auto" w:sz="8" w:space="0"/>
              <w:bottom w:val="single" w:color="auto" w:sz="4" w:space="0"/>
              <w:right w:val="single" w:color="auto" w:sz="8" w:space="0"/>
            </w:tcBorders>
            <w:vAlign w:val="center"/>
          </w:tcPr>
          <w:p>
            <w:pPr>
              <w:pStyle w:val="57"/>
              <w:spacing w:before="180" w:beforeLines="50" w:after="180" w:afterLines="50" w:line="240" w:lineRule="auto"/>
              <w:jc w:val="center"/>
              <w:rPr>
                <w:rFonts w:ascii="Times New Roman" w:hAnsi="Times New Roman"/>
                <w:szCs w:val="18"/>
                <w:lang w:eastAsia="en-GB"/>
              </w:rPr>
            </w:pPr>
            <w:r>
              <w:rPr>
                <w:rFonts w:ascii="Times New Roman" w:hAnsi="Times New Roman"/>
                <w:szCs w:val="18"/>
              </w:rPr>
              <w:t xml:space="preserve">UE noise </w:t>
            </w:r>
            <w:r>
              <w:rPr>
                <w:rFonts w:hint="eastAsia" w:ascii="Times New Roman" w:hAnsi="Times New Roman"/>
                <w:szCs w:val="18"/>
              </w:rPr>
              <w:t>Figure</w:t>
            </w:r>
            <w:r>
              <w:rPr>
                <w:rFonts w:ascii="Times New Roman" w:hAnsi="Times New Roman"/>
                <w:szCs w:val="18"/>
              </w:rPr>
              <w:t>, dB</w:t>
            </w:r>
          </w:p>
        </w:tc>
        <w:tc>
          <w:tcPr>
            <w:tcW w:w="2540" w:type="dxa"/>
            <w:tcBorders>
              <w:top w:val="single" w:color="auto" w:sz="4" w:space="0"/>
              <w:left w:val="single" w:color="auto" w:sz="4" w:space="0"/>
              <w:bottom w:val="single" w:color="auto" w:sz="4" w:space="0"/>
              <w:right w:val="single" w:color="auto" w:sz="4" w:space="0"/>
            </w:tcBorders>
            <w:vAlign w:val="center"/>
          </w:tcPr>
          <w:p>
            <w:pPr>
              <w:pStyle w:val="57"/>
              <w:spacing w:before="180" w:beforeLines="50" w:after="180" w:afterLines="50" w:line="240" w:lineRule="auto"/>
              <w:jc w:val="center"/>
              <w:rPr>
                <w:rFonts w:ascii="Times New Roman" w:hAnsi="Times New Roman"/>
                <w:szCs w:val="18"/>
              </w:rPr>
            </w:pPr>
            <w:r>
              <w:rPr>
                <w:rFonts w:ascii="Times New Roman" w:hAnsi="Times New Roman"/>
                <w:szCs w:val="18"/>
              </w:rPr>
              <w:t>9dB</w:t>
            </w:r>
          </w:p>
        </w:tc>
        <w:tc>
          <w:tcPr>
            <w:tcW w:w="3266" w:type="dxa"/>
            <w:tcBorders>
              <w:top w:val="single" w:color="auto" w:sz="4" w:space="0"/>
              <w:left w:val="single" w:color="auto" w:sz="4" w:space="0"/>
              <w:bottom w:val="single" w:color="auto" w:sz="4" w:space="0"/>
              <w:right w:val="single" w:color="auto" w:sz="4" w:space="0"/>
            </w:tcBorders>
          </w:tcPr>
          <w:p>
            <w:pPr>
              <w:pStyle w:val="57"/>
              <w:spacing w:before="180" w:beforeLines="50" w:after="180" w:afterLines="50" w:line="240" w:lineRule="auto"/>
              <w:jc w:val="center"/>
              <w:rPr>
                <w:rFonts w:ascii="Times New Roman" w:hAnsi="Times New Roman"/>
                <w:szCs w:val="18"/>
              </w:rPr>
            </w:pPr>
            <w:r>
              <w:rPr>
                <w:rFonts w:ascii="Times New Roman" w:hAnsi="Times New Roman"/>
                <w:szCs w:val="18"/>
              </w:rPr>
              <w:t>13dB</w:t>
            </w:r>
          </w:p>
        </w:tc>
      </w:tr>
      <w:tr>
        <w:tblPrEx>
          <w:tblCellMar>
            <w:top w:w="0" w:type="dxa"/>
            <w:left w:w="70" w:type="dxa"/>
            <w:bottom w:w="0" w:type="dxa"/>
            <w:right w:w="70" w:type="dxa"/>
          </w:tblCellMar>
        </w:tblPrEx>
        <w:trPr>
          <w:jc w:val="center"/>
        </w:trPr>
        <w:tc>
          <w:tcPr>
            <w:tcW w:w="3590" w:type="dxa"/>
            <w:tcBorders>
              <w:top w:val="nil"/>
              <w:left w:val="single" w:color="auto" w:sz="8" w:space="0"/>
              <w:bottom w:val="single" w:color="auto" w:sz="4" w:space="0"/>
              <w:right w:val="single" w:color="auto" w:sz="8" w:space="0"/>
            </w:tcBorders>
          </w:tcPr>
          <w:p>
            <w:pPr>
              <w:pStyle w:val="57"/>
              <w:spacing w:before="180" w:beforeLines="50" w:after="180" w:afterLines="50" w:line="240" w:lineRule="auto"/>
              <w:jc w:val="center"/>
              <w:rPr>
                <w:rFonts w:ascii="Times New Roman" w:hAnsi="Times New Roman"/>
                <w:szCs w:val="18"/>
                <w:lang w:eastAsia="en-GB"/>
              </w:rPr>
            </w:pPr>
            <w:r>
              <w:rPr>
                <w:rFonts w:ascii="Times New Roman" w:hAnsi="Times New Roman"/>
                <w:szCs w:val="18"/>
              </w:rPr>
              <w:t>UE max. TX power, dBm</w:t>
            </w:r>
          </w:p>
        </w:tc>
        <w:tc>
          <w:tcPr>
            <w:tcW w:w="2540" w:type="dxa"/>
            <w:tcBorders>
              <w:top w:val="single" w:color="auto" w:sz="4" w:space="0"/>
              <w:left w:val="single" w:color="auto" w:sz="4" w:space="0"/>
              <w:bottom w:val="single" w:color="auto" w:sz="4" w:space="0"/>
              <w:right w:val="single" w:color="auto" w:sz="4" w:space="0"/>
            </w:tcBorders>
          </w:tcPr>
          <w:p>
            <w:pPr>
              <w:pStyle w:val="57"/>
              <w:spacing w:before="180" w:beforeLines="50" w:after="180" w:afterLines="50" w:line="240" w:lineRule="auto"/>
              <w:jc w:val="center"/>
              <w:rPr>
                <w:rFonts w:ascii="Times New Roman" w:hAnsi="Times New Roman"/>
                <w:szCs w:val="18"/>
              </w:rPr>
            </w:pPr>
            <w:r>
              <w:rPr>
                <w:rFonts w:ascii="Times New Roman" w:hAnsi="Times New Roman"/>
                <w:szCs w:val="18"/>
              </w:rPr>
              <w:t>23dBm</w:t>
            </w:r>
          </w:p>
        </w:tc>
        <w:tc>
          <w:tcPr>
            <w:tcW w:w="3266" w:type="dxa"/>
            <w:tcBorders>
              <w:top w:val="single" w:color="auto" w:sz="4" w:space="0"/>
              <w:left w:val="single" w:color="auto" w:sz="4" w:space="0"/>
              <w:bottom w:val="single" w:color="auto" w:sz="4" w:space="0"/>
              <w:right w:val="single" w:color="auto" w:sz="4" w:space="0"/>
            </w:tcBorders>
          </w:tcPr>
          <w:p>
            <w:pPr>
              <w:pStyle w:val="57"/>
              <w:spacing w:before="180" w:beforeLines="50" w:after="180" w:afterLines="50" w:line="240" w:lineRule="auto"/>
              <w:jc w:val="center"/>
              <w:rPr>
                <w:rFonts w:ascii="Times New Roman" w:hAnsi="Times New Roman"/>
                <w:szCs w:val="18"/>
              </w:rPr>
            </w:pPr>
            <w:r>
              <w:rPr>
                <w:rFonts w:ascii="Times New Roman" w:hAnsi="Times New Roman"/>
                <w:szCs w:val="18"/>
              </w:rPr>
              <w:t>23dBm EIRP should not exceed 43 dBm.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jc w:val="center"/>
        </w:trPr>
        <w:tc>
          <w:tcPr>
            <w:tcW w:w="3590" w:type="dxa"/>
            <w:vAlign w:val="center"/>
          </w:tcPr>
          <w:p>
            <w:pPr>
              <w:pStyle w:val="56"/>
              <w:spacing w:before="180" w:beforeLines="50" w:after="180" w:afterLines="50"/>
              <w:rPr>
                <w:rFonts w:ascii="Times New Roman" w:hAnsi="Times New Roman"/>
                <w:szCs w:val="18"/>
                <w:lang w:val="en-US" w:eastAsia="zh-CN"/>
              </w:rPr>
            </w:pPr>
            <w:r>
              <w:rPr>
                <w:rFonts w:ascii="Times New Roman" w:hAnsi="Times New Roman"/>
                <w:szCs w:val="18"/>
                <w:lang w:val="en-US" w:eastAsia="en-GB"/>
              </w:rPr>
              <w:t xml:space="preserve">Reference Signal Physical Structure and Resource Allocation (RE pattern) </w:t>
            </w:r>
          </w:p>
        </w:tc>
        <w:tc>
          <w:tcPr>
            <w:tcW w:w="5806" w:type="dxa"/>
            <w:gridSpan w:val="2"/>
            <w:vAlign w:val="center"/>
          </w:tcPr>
          <w:p>
            <w:pPr>
              <w:pStyle w:val="56"/>
              <w:spacing w:before="180" w:beforeLines="50" w:after="180" w:afterLines="50"/>
              <w:jc w:val="left"/>
              <w:rPr>
                <w:rFonts w:ascii="Times New Roman" w:hAnsi="Times New Roman"/>
                <w:szCs w:val="18"/>
                <w:lang w:val="en-US" w:eastAsia="zh-CN"/>
              </w:rPr>
            </w:pPr>
            <w:r>
              <w:rPr>
                <w:rFonts w:ascii="Times New Roman" w:hAnsi="Times New Roman"/>
                <w:szCs w:val="18"/>
                <w:lang w:val="en-US" w:eastAsia="zh-CN"/>
              </w:rPr>
              <w:t>DL-PRS-CombSizeN</w:t>
            </w:r>
            <w:r>
              <w:rPr>
                <w:rFonts w:hint="eastAsia" w:ascii="Times New Roman" w:hAnsi="Times New Roman"/>
                <w:szCs w:val="18"/>
                <w:lang w:val="en-US" w:eastAsia="zh-CN"/>
              </w:rPr>
              <w:t>-r16</w:t>
            </w:r>
            <w:r>
              <w:rPr>
                <w:rFonts w:ascii="Times New Roman" w:hAnsi="Times New Roman"/>
                <w:szCs w:val="18"/>
                <w:lang w:val="en-US" w:eastAsia="zh-CN"/>
              </w:rPr>
              <w:t xml:space="preserve"> = 6</w:t>
            </w:r>
          </w:p>
          <w:p>
            <w:pPr>
              <w:pStyle w:val="56"/>
              <w:spacing w:before="180" w:beforeLines="50" w:after="180" w:afterLines="50"/>
              <w:jc w:val="left"/>
              <w:rPr>
                <w:rFonts w:ascii="Times New Roman" w:hAnsi="Times New Roman"/>
                <w:szCs w:val="18"/>
                <w:lang w:val="en-US" w:eastAsia="zh-CN"/>
              </w:rPr>
            </w:pPr>
            <w:r>
              <w:rPr>
                <w:rFonts w:ascii="Times New Roman" w:hAnsi="Times New Roman"/>
                <w:szCs w:val="18"/>
                <w:lang w:val="en-US" w:eastAsia="zh-CN"/>
              </w:rPr>
              <w:t>DL-PRS-ReOffset</w:t>
            </w:r>
            <w:r>
              <w:rPr>
                <w:rFonts w:hint="eastAsia" w:ascii="Times New Roman" w:hAnsi="Times New Roman"/>
                <w:szCs w:val="18"/>
                <w:lang w:val="en-US" w:eastAsia="zh-CN"/>
              </w:rPr>
              <w:t>-r16</w:t>
            </w:r>
            <w:r>
              <w:rPr>
                <w:rFonts w:ascii="Times New Roman" w:hAnsi="Times New Roman"/>
                <w:szCs w:val="18"/>
                <w:lang w:val="en-US" w:eastAsia="zh-CN"/>
              </w:rPr>
              <w:t xml:space="preserve"> = </w:t>
            </w:r>
            <w:r>
              <w:rPr>
                <w:rFonts w:ascii="Times New Roman" w:hAnsi="Times New Roman"/>
                <w:szCs w:val="18"/>
                <w:lang w:val="en-US" w:eastAsia="en-GB"/>
              </w:rPr>
              <w:t>{0,3,1,4,2,5}</w:t>
            </w:r>
            <w:r>
              <w:rPr>
                <w:rFonts w:ascii="Times New Roman" w:hAnsi="Times New Roman"/>
                <w:szCs w:val="18"/>
                <w:lang w:val="en-US" w:eastAsia="zh-CN"/>
              </w:rPr>
              <w:t xml:space="preserve">  </w:t>
            </w:r>
          </w:p>
          <w:p>
            <w:pPr>
              <w:pStyle w:val="56"/>
              <w:spacing w:before="180" w:beforeLines="50" w:after="180" w:afterLines="50"/>
              <w:jc w:val="left"/>
              <w:rPr>
                <w:rFonts w:ascii="Times New Roman" w:hAnsi="Times New Roman"/>
                <w:szCs w:val="18"/>
                <w:lang w:val="en-US" w:eastAsia="zh-CN"/>
              </w:rPr>
            </w:pPr>
            <w:r>
              <w:rPr>
                <w:rFonts w:ascii="Times New Roman" w:hAnsi="Times New Roman"/>
                <w:szCs w:val="18"/>
                <w:lang w:val="en-US" w:eastAsia="zh-CN"/>
              </w:rPr>
              <w:t>DL-PRS-NumSymbols</w:t>
            </w:r>
            <w:r>
              <w:rPr>
                <w:rFonts w:hint="eastAsia" w:ascii="Times New Roman" w:hAnsi="Times New Roman"/>
                <w:szCs w:val="18"/>
                <w:lang w:val="en-US" w:eastAsia="zh-CN"/>
              </w:rPr>
              <w:t xml:space="preserve">-r16 </w:t>
            </w:r>
            <w:r>
              <w:rPr>
                <w:rFonts w:ascii="Times New Roman" w:hAnsi="Times New Roman"/>
                <w:szCs w:val="18"/>
                <w:lang w:val="en-US" w:eastAsia="zh-CN"/>
              </w:rPr>
              <w:t>= 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jc w:val="center"/>
        </w:trPr>
        <w:tc>
          <w:tcPr>
            <w:tcW w:w="3590" w:type="dxa"/>
            <w:vAlign w:val="center"/>
          </w:tcPr>
          <w:p>
            <w:pPr>
              <w:pStyle w:val="56"/>
              <w:spacing w:before="180" w:beforeLines="50" w:after="180" w:afterLines="50"/>
              <w:rPr>
                <w:rFonts w:ascii="Times New Roman" w:hAnsi="Times New Roman"/>
                <w:szCs w:val="18"/>
                <w:lang w:val="en-US" w:eastAsia="en-GB"/>
              </w:rPr>
            </w:pPr>
            <w:r>
              <w:rPr>
                <w:rFonts w:ascii="Times New Roman" w:hAnsi="Times New Roman"/>
                <w:szCs w:val="18"/>
                <w:lang w:val="en-US" w:eastAsia="en-GB"/>
              </w:rPr>
              <w:t>Number of sites</w:t>
            </w:r>
          </w:p>
        </w:tc>
        <w:tc>
          <w:tcPr>
            <w:tcW w:w="5806" w:type="dxa"/>
            <w:gridSpan w:val="2"/>
            <w:vAlign w:val="center"/>
          </w:tcPr>
          <w:p>
            <w:pPr>
              <w:pStyle w:val="56"/>
              <w:spacing w:before="180" w:beforeLines="50" w:after="180" w:afterLines="50"/>
              <w:jc w:val="left"/>
              <w:rPr>
                <w:rFonts w:ascii="Times New Roman" w:hAnsi="Times New Roman"/>
                <w:szCs w:val="18"/>
                <w:lang w:val="en-US" w:eastAsia="en-GB"/>
              </w:rPr>
            </w:pPr>
            <w:r>
              <w:rPr>
                <w:rFonts w:ascii="Times New Roman" w:hAnsi="Times New Roman"/>
                <w:szCs w:val="18"/>
                <w:lang w:val="en-US" w:eastAsia="en-GB"/>
              </w:rPr>
              <w:t>1</w:t>
            </w:r>
            <w:r>
              <w:rPr>
                <w:rFonts w:ascii="Times New Roman" w:hAnsi="Times New Roman"/>
                <w:szCs w:val="18"/>
                <w:lang w:val="en-US" w:eastAsia="zh-CN"/>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jc w:val="center"/>
        </w:trPr>
        <w:tc>
          <w:tcPr>
            <w:tcW w:w="3590" w:type="dxa"/>
            <w:vAlign w:val="center"/>
          </w:tcPr>
          <w:p>
            <w:pPr>
              <w:pStyle w:val="56"/>
              <w:spacing w:before="180" w:beforeLines="50" w:after="180" w:afterLines="50"/>
              <w:rPr>
                <w:rFonts w:ascii="Times New Roman" w:hAnsi="Times New Roman"/>
                <w:szCs w:val="18"/>
                <w:lang w:val="en-US" w:eastAsia="zh-CN"/>
              </w:rPr>
            </w:pPr>
            <w:r>
              <w:rPr>
                <w:rFonts w:ascii="Times New Roman" w:hAnsi="Times New Roman"/>
                <w:szCs w:val="18"/>
                <w:lang w:val="en-US" w:eastAsia="zh-CN"/>
              </w:rPr>
              <w:t>UE number per site</w:t>
            </w:r>
          </w:p>
        </w:tc>
        <w:tc>
          <w:tcPr>
            <w:tcW w:w="5806" w:type="dxa"/>
            <w:gridSpan w:val="2"/>
            <w:vAlign w:val="center"/>
          </w:tcPr>
          <w:p>
            <w:pPr>
              <w:pStyle w:val="56"/>
              <w:spacing w:before="180" w:beforeLines="50" w:after="180" w:afterLines="50"/>
              <w:jc w:val="left"/>
              <w:rPr>
                <w:rFonts w:ascii="Times New Roman" w:hAnsi="Times New Roman"/>
                <w:szCs w:val="18"/>
                <w:lang w:val="en-US" w:eastAsia="zh-CN"/>
              </w:rPr>
            </w:pPr>
            <w:r>
              <w:rPr>
                <w:rFonts w:ascii="Times New Roman" w:hAnsi="Times New Roman"/>
                <w:szCs w:val="18"/>
                <w:lang w:val="en-US" w:eastAsia="zh-CN"/>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jc w:val="center"/>
        </w:trPr>
        <w:tc>
          <w:tcPr>
            <w:tcW w:w="3590" w:type="dxa"/>
            <w:vAlign w:val="center"/>
          </w:tcPr>
          <w:p>
            <w:pPr>
              <w:pStyle w:val="56"/>
              <w:spacing w:before="180" w:beforeLines="50" w:after="180" w:afterLines="50"/>
              <w:rPr>
                <w:rFonts w:ascii="Times New Roman" w:hAnsi="Times New Roman"/>
                <w:szCs w:val="18"/>
                <w:lang w:val="en-US" w:eastAsia="en-GB"/>
              </w:rPr>
            </w:pPr>
            <w:r>
              <w:rPr>
                <w:rFonts w:ascii="Times New Roman" w:hAnsi="Times New Roman"/>
                <w:szCs w:val="18"/>
                <w:lang w:val="en-US" w:eastAsia="en-GB"/>
              </w:rPr>
              <w:t>number of occasions used per positioning estimate</w:t>
            </w:r>
          </w:p>
        </w:tc>
        <w:tc>
          <w:tcPr>
            <w:tcW w:w="5806" w:type="dxa"/>
            <w:gridSpan w:val="2"/>
            <w:vAlign w:val="center"/>
          </w:tcPr>
          <w:p>
            <w:pPr>
              <w:pStyle w:val="56"/>
              <w:spacing w:before="180" w:beforeLines="50" w:after="180" w:afterLines="50"/>
              <w:jc w:val="left"/>
              <w:rPr>
                <w:rFonts w:ascii="Times New Roman" w:hAnsi="Times New Roman"/>
                <w:szCs w:val="18"/>
                <w:lang w:val="en-US" w:eastAsia="en-GB"/>
              </w:rPr>
            </w:pPr>
            <w:r>
              <w:rPr>
                <w:rFonts w:ascii="Times New Roman" w:hAnsi="Times New Roman"/>
                <w:szCs w:val="18"/>
                <w:lang w:val="en-US" w:eastAsia="en-GB"/>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jc w:val="center"/>
        </w:trPr>
        <w:tc>
          <w:tcPr>
            <w:tcW w:w="3590" w:type="dxa"/>
            <w:vAlign w:val="center"/>
          </w:tcPr>
          <w:p>
            <w:pPr>
              <w:pStyle w:val="56"/>
              <w:spacing w:before="180" w:beforeLines="50" w:after="180" w:afterLines="50"/>
              <w:rPr>
                <w:rFonts w:ascii="Times New Roman" w:hAnsi="Times New Roman"/>
                <w:szCs w:val="18"/>
                <w:lang w:val="en-US" w:eastAsia="en-GB"/>
              </w:rPr>
            </w:pPr>
            <w:r>
              <w:rPr>
                <w:rFonts w:ascii="Times New Roman" w:hAnsi="Times New Roman"/>
                <w:szCs w:val="18"/>
                <w:lang w:val="en-US" w:eastAsia="en-GB"/>
              </w:rPr>
              <w:t>Power-boosting level</w:t>
            </w:r>
          </w:p>
        </w:tc>
        <w:tc>
          <w:tcPr>
            <w:tcW w:w="5806" w:type="dxa"/>
            <w:gridSpan w:val="2"/>
            <w:vAlign w:val="center"/>
          </w:tcPr>
          <w:p>
            <w:pPr>
              <w:pStyle w:val="56"/>
              <w:spacing w:before="180" w:beforeLines="50" w:after="180" w:afterLines="50"/>
              <w:jc w:val="left"/>
              <w:rPr>
                <w:rFonts w:ascii="Times New Roman" w:hAnsi="Times New Roman"/>
                <w:szCs w:val="18"/>
                <w:lang w:val="en-US" w:eastAsia="en-GB"/>
              </w:rPr>
            </w:pPr>
            <w:r>
              <w:rPr>
                <w:rFonts w:ascii="Times New Roman" w:hAnsi="Times New Roman"/>
                <w:szCs w:val="18"/>
                <w:lang w:val="en-US" w:eastAsia="en-GB"/>
              </w:rPr>
              <w:t>7.8dB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jc w:val="center"/>
        </w:trPr>
        <w:tc>
          <w:tcPr>
            <w:tcW w:w="3590" w:type="dxa"/>
            <w:vAlign w:val="center"/>
          </w:tcPr>
          <w:p>
            <w:pPr>
              <w:pStyle w:val="56"/>
              <w:spacing w:before="180" w:beforeLines="50" w:after="180" w:afterLines="50"/>
              <w:rPr>
                <w:rFonts w:ascii="Times New Roman" w:hAnsi="Times New Roman"/>
                <w:szCs w:val="18"/>
                <w:lang w:val="en-US" w:eastAsia="en-GB"/>
              </w:rPr>
            </w:pPr>
            <w:r>
              <w:rPr>
                <w:rFonts w:ascii="Times New Roman" w:hAnsi="Times New Roman"/>
                <w:szCs w:val="18"/>
                <w:lang w:val="en-US" w:eastAsia="en-GB"/>
              </w:rPr>
              <w:t>Uplink power control (applied/not applied)</w:t>
            </w:r>
          </w:p>
        </w:tc>
        <w:tc>
          <w:tcPr>
            <w:tcW w:w="5806" w:type="dxa"/>
            <w:gridSpan w:val="2"/>
            <w:vAlign w:val="center"/>
          </w:tcPr>
          <w:p>
            <w:pPr>
              <w:pStyle w:val="56"/>
              <w:spacing w:before="180" w:beforeLines="50" w:after="180" w:afterLines="50"/>
              <w:jc w:val="left"/>
              <w:rPr>
                <w:rFonts w:ascii="Times New Roman" w:hAnsi="Times New Roman"/>
                <w:szCs w:val="18"/>
                <w:lang w:val="en-US" w:eastAsia="en-GB"/>
              </w:rPr>
            </w:pPr>
            <w:r>
              <w:rPr>
                <w:rFonts w:ascii="Times New Roman" w:hAnsi="Times New Roman"/>
                <w:szCs w:val="18"/>
                <w:lang w:val="en-US" w:eastAsia="en-GB"/>
              </w:rPr>
              <w:t>Not applied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jc w:val="center"/>
        </w:trPr>
        <w:tc>
          <w:tcPr>
            <w:tcW w:w="3590" w:type="dxa"/>
            <w:vAlign w:val="center"/>
          </w:tcPr>
          <w:p>
            <w:pPr>
              <w:pStyle w:val="56"/>
              <w:spacing w:before="180" w:beforeLines="50" w:after="180" w:afterLines="50"/>
              <w:rPr>
                <w:rFonts w:ascii="Times New Roman" w:hAnsi="Times New Roman"/>
                <w:szCs w:val="18"/>
                <w:lang w:val="en-US" w:eastAsia="en-GB"/>
              </w:rPr>
            </w:pPr>
            <w:r>
              <w:rPr>
                <w:rFonts w:ascii="Times New Roman" w:hAnsi="Times New Roman"/>
                <w:szCs w:val="18"/>
                <w:lang w:val="en-US" w:eastAsia="en-GB"/>
              </w:rPr>
              <w:t>interference modelling (ideal muting, or other)</w:t>
            </w:r>
          </w:p>
        </w:tc>
        <w:tc>
          <w:tcPr>
            <w:tcW w:w="5806" w:type="dxa"/>
            <w:gridSpan w:val="2"/>
            <w:vAlign w:val="center"/>
          </w:tcPr>
          <w:p>
            <w:pPr>
              <w:pStyle w:val="56"/>
              <w:spacing w:before="180" w:beforeLines="50" w:after="180" w:afterLines="50"/>
              <w:jc w:val="left"/>
              <w:rPr>
                <w:rFonts w:ascii="Times New Roman" w:hAnsi="Times New Roman"/>
                <w:szCs w:val="18"/>
                <w:lang w:val="en-US" w:eastAsia="en-GB"/>
              </w:rPr>
            </w:pPr>
            <w:r>
              <w:rPr>
                <w:rFonts w:ascii="Times New Roman" w:hAnsi="Times New Roman"/>
                <w:szCs w:val="18"/>
                <w:lang w:val="en-US" w:eastAsia="en-GB"/>
              </w:rPr>
              <w:t>Ideal muting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jc w:val="center"/>
        </w:trPr>
        <w:tc>
          <w:tcPr>
            <w:tcW w:w="3590" w:type="dxa"/>
            <w:vAlign w:val="center"/>
          </w:tcPr>
          <w:p>
            <w:pPr>
              <w:pStyle w:val="56"/>
              <w:spacing w:before="180" w:beforeLines="50" w:after="180" w:afterLines="50"/>
              <w:rPr>
                <w:rFonts w:ascii="Times New Roman" w:hAnsi="Times New Roman"/>
                <w:szCs w:val="18"/>
                <w:lang w:val="en-US" w:eastAsia="en-GB"/>
              </w:rPr>
            </w:pPr>
            <w:r>
              <w:rPr>
                <w:rFonts w:ascii="Times New Roman" w:hAnsi="Times New Roman"/>
                <w:szCs w:val="18"/>
                <w:lang w:val="en-US" w:eastAsia="en-GB"/>
              </w:rPr>
              <w:t>Description of Measurement Algorithm (e.g. super resolution, interference cancellation, ….)</w:t>
            </w:r>
          </w:p>
        </w:tc>
        <w:tc>
          <w:tcPr>
            <w:tcW w:w="5806" w:type="dxa"/>
            <w:gridSpan w:val="2"/>
            <w:vAlign w:val="center"/>
          </w:tcPr>
          <w:p>
            <w:pPr>
              <w:pStyle w:val="56"/>
              <w:spacing w:before="180" w:beforeLines="50" w:after="180" w:afterLines="50"/>
              <w:jc w:val="left"/>
              <w:rPr>
                <w:rFonts w:ascii="Times New Roman" w:hAnsi="Times New Roman"/>
                <w:szCs w:val="18"/>
                <w:lang w:val="en-US" w:eastAsia="zh-CN"/>
              </w:rPr>
            </w:pPr>
            <w:r>
              <w:rPr>
                <w:rFonts w:ascii="Times New Roman" w:hAnsi="Times New Roman"/>
                <w:szCs w:val="18"/>
                <w:lang w:val="en-US" w:eastAsia="zh-CN"/>
              </w:rPr>
              <w:t>MUSIC algorithm</w:t>
            </w:r>
          </w:p>
          <w:p>
            <w:pPr>
              <w:pStyle w:val="56"/>
              <w:spacing w:before="180" w:beforeLines="50" w:after="180" w:afterLines="50"/>
              <w:rPr>
                <w:rFonts w:ascii="Times New Roman" w:hAnsi="Times New Roman"/>
                <w:szCs w:val="18"/>
                <w:lang w:val="en-US" w:eastAsia="zh-CN"/>
              </w:rPr>
            </w:pPr>
          </w:p>
          <w:p>
            <w:pPr>
              <w:pStyle w:val="56"/>
              <w:spacing w:before="180" w:beforeLines="50" w:after="180" w:afterLines="50"/>
              <w:rPr>
                <w:rFonts w:ascii="Times New Roman" w:hAnsi="Times New Roman"/>
                <w:szCs w:val="18"/>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304" w:hRule="atLeast"/>
          <w:jc w:val="center"/>
        </w:trPr>
        <w:tc>
          <w:tcPr>
            <w:tcW w:w="3590" w:type="dxa"/>
            <w:vAlign w:val="center"/>
          </w:tcPr>
          <w:p>
            <w:pPr>
              <w:pStyle w:val="56"/>
              <w:spacing w:before="180" w:beforeLines="50" w:after="180" w:afterLines="50"/>
              <w:rPr>
                <w:rFonts w:ascii="Times New Roman" w:hAnsi="Times New Roman"/>
                <w:szCs w:val="18"/>
                <w:lang w:val="en-US" w:eastAsia="en-GB"/>
              </w:rPr>
            </w:pPr>
            <w:r>
              <w:rPr>
                <w:rFonts w:ascii="Times New Roman" w:hAnsi="Times New Roman"/>
                <w:szCs w:val="18"/>
                <w:lang w:val="en-US" w:eastAsia="en-GB"/>
              </w:rPr>
              <w:t>Description of positioning technique / applied positioning algorithm (e.g. Least square, Taylor series, etc)</w:t>
            </w:r>
          </w:p>
        </w:tc>
        <w:tc>
          <w:tcPr>
            <w:tcW w:w="5806" w:type="dxa"/>
            <w:gridSpan w:val="2"/>
            <w:vAlign w:val="center"/>
          </w:tcPr>
          <w:p>
            <w:pPr>
              <w:pStyle w:val="56"/>
              <w:spacing w:before="180" w:beforeLines="50" w:after="180" w:afterLines="50"/>
              <w:jc w:val="left"/>
              <w:rPr>
                <w:rFonts w:ascii="Times New Roman" w:hAnsi="Times New Roman"/>
                <w:szCs w:val="18"/>
                <w:lang w:val="en-US" w:eastAsia="en-GB"/>
              </w:rPr>
            </w:pPr>
            <w:r>
              <w:rPr>
                <w:rFonts w:ascii="Times New Roman" w:hAnsi="Times New Roman"/>
                <w:szCs w:val="18"/>
                <w:lang w:val="en-US" w:eastAsia="en-GB"/>
              </w:rPr>
              <w:t>DL-TDOA</w:t>
            </w:r>
            <w:r>
              <w:rPr>
                <w:rFonts w:ascii="Times New Roman" w:hAnsi="Times New Roman"/>
                <w:szCs w:val="18"/>
                <w:lang w:val="en-US" w:eastAsia="zh-CN"/>
              </w:rPr>
              <w:t xml:space="preserve">, </w:t>
            </w:r>
            <w:r>
              <w:rPr>
                <w:rFonts w:ascii="Times New Roman" w:hAnsi="Times New Roman"/>
                <w:szCs w:val="18"/>
                <w:lang w:val="en-US" w:eastAsia="en-GB"/>
              </w:rPr>
              <w:t>Guass-Newton algorithm</w:t>
            </w:r>
          </w:p>
          <w:p>
            <w:pPr>
              <w:pStyle w:val="56"/>
              <w:spacing w:before="180" w:beforeLines="50" w:after="180" w:afterLines="50"/>
              <w:jc w:val="left"/>
              <w:rPr>
                <w:rFonts w:ascii="Times New Roman" w:hAnsi="Times New Roman"/>
                <w:szCs w:val="18"/>
                <w:lang w:val="en-US" w:eastAsia="en-GB"/>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jc w:val="center"/>
        </w:trPr>
        <w:tc>
          <w:tcPr>
            <w:tcW w:w="3590" w:type="dxa"/>
            <w:vAlign w:val="center"/>
          </w:tcPr>
          <w:p>
            <w:pPr>
              <w:pStyle w:val="56"/>
              <w:spacing w:before="180" w:beforeLines="50" w:after="180" w:afterLines="50"/>
              <w:rPr>
                <w:rFonts w:ascii="Times New Roman" w:hAnsi="Times New Roman"/>
                <w:szCs w:val="18"/>
                <w:lang w:val="en-US" w:eastAsia="en-GB"/>
              </w:rPr>
            </w:pPr>
            <w:r>
              <w:rPr>
                <w:rFonts w:ascii="Times New Roman" w:hAnsi="Times New Roman"/>
                <w:szCs w:val="18"/>
                <w:lang w:val="en-US" w:eastAsia="en-GB"/>
              </w:rPr>
              <w:t>Network synchronization assumptions</w:t>
            </w:r>
          </w:p>
        </w:tc>
        <w:tc>
          <w:tcPr>
            <w:tcW w:w="5806" w:type="dxa"/>
            <w:gridSpan w:val="2"/>
            <w:vAlign w:val="center"/>
          </w:tcPr>
          <w:p>
            <w:pPr>
              <w:pStyle w:val="56"/>
              <w:spacing w:before="180" w:beforeLines="50" w:after="180" w:afterLines="50"/>
              <w:jc w:val="left"/>
              <w:rPr>
                <w:rFonts w:ascii="Times New Roman" w:hAnsi="Times New Roman"/>
                <w:szCs w:val="18"/>
                <w:lang w:val="en-US" w:eastAsia="zh-CN"/>
              </w:rPr>
            </w:pPr>
            <w:r>
              <w:rPr>
                <w:rFonts w:ascii="Times New Roman" w:hAnsi="Times New Roman"/>
                <w:szCs w:val="18"/>
                <w:lang w:val="en-US" w:eastAsia="zh-CN"/>
              </w:rPr>
              <w:t>Without sync error</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jc w:val="center"/>
        </w:trPr>
        <w:tc>
          <w:tcPr>
            <w:tcW w:w="3590" w:type="dxa"/>
            <w:vAlign w:val="center"/>
          </w:tcPr>
          <w:p>
            <w:pPr>
              <w:pStyle w:val="56"/>
              <w:spacing w:before="180" w:beforeLines="50" w:after="180" w:afterLines="50"/>
              <w:rPr>
                <w:rFonts w:ascii="Times New Roman" w:hAnsi="Times New Roman"/>
                <w:szCs w:val="18"/>
                <w:lang w:val="en-US" w:eastAsia="en-GB"/>
              </w:rPr>
            </w:pPr>
            <w:r>
              <w:rPr>
                <w:rFonts w:hint="eastAsia" w:ascii="Times New Roman" w:hAnsi="Times New Roman"/>
                <w:szCs w:val="18"/>
                <w:lang w:val="en-US" w:eastAsia="zh-CN"/>
              </w:rPr>
              <w:t>gNB Tx calibration</w:t>
            </w:r>
            <w:r>
              <w:rPr>
                <w:rFonts w:ascii="Times New Roman" w:hAnsi="Times New Roman"/>
                <w:szCs w:val="18"/>
                <w:lang w:val="en-US" w:eastAsia="en-GB"/>
              </w:rPr>
              <w:t xml:space="preserve"> Error</w:t>
            </w:r>
          </w:p>
        </w:tc>
        <w:tc>
          <w:tcPr>
            <w:tcW w:w="5806" w:type="dxa"/>
            <w:gridSpan w:val="2"/>
            <w:vAlign w:val="center"/>
          </w:tcPr>
          <w:p>
            <w:pPr>
              <w:pStyle w:val="56"/>
              <w:spacing w:before="180" w:beforeLines="50" w:after="180" w:afterLines="50"/>
              <w:jc w:val="left"/>
              <w:rPr>
                <w:rFonts w:ascii="Times New Roman" w:hAnsi="Times New Roman"/>
                <w:szCs w:val="18"/>
                <w:lang w:val="en-US" w:eastAsia="zh-CN"/>
              </w:rPr>
            </w:pPr>
            <w:r>
              <w:rPr>
                <w:rFonts w:ascii="Times New Roman" w:hAnsi="Times New Roman"/>
                <w:szCs w:val="18"/>
                <w:lang w:val="en-US" w:eastAsia="zh-CN"/>
              </w:rPr>
              <w:t>0ns,</w:t>
            </w:r>
            <w:r>
              <w:rPr>
                <w:rFonts w:hint="eastAsia" w:ascii="Times New Roman" w:hAnsi="Times New Roman"/>
                <w:szCs w:val="18"/>
                <w:lang w:val="en-US" w:eastAsia="zh-CN"/>
              </w:rPr>
              <w:t xml:space="preserve"> </w:t>
            </w:r>
            <w:r>
              <w:rPr>
                <w:rFonts w:ascii="Times New Roman" w:hAnsi="Times New Roman"/>
                <w:szCs w:val="18"/>
                <w:lang w:val="en-US" w:eastAsia="zh-CN"/>
              </w:rPr>
              <w:t>0.5ns,</w:t>
            </w:r>
            <w:r>
              <w:rPr>
                <w:rFonts w:hint="eastAsia" w:ascii="Times New Roman" w:hAnsi="Times New Roman"/>
                <w:szCs w:val="18"/>
                <w:lang w:val="en-US" w:eastAsia="zh-CN"/>
              </w:rPr>
              <w:t xml:space="preserve"> </w:t>
            </w:r>
            <w:r>
              <w:rPr>
                <w:rFonts w:ascii="Times New Roman" w:hAnsi="Times New Roman"/>
                <w:szCs w:val="18"/>
                <w:lang w:val="en-US" w:eastAsia="zh-CN"/>
              </w:rPr>
              <w:t>1ns,</w:t>
            </w:r>
            <w:r>
              <w:rPr>
                <w:rFonts w:hint="eastAsia" w:ascii="Times New Roman" w:hAnsi="Times New Roman"/>
                <w:szCs w:val="18"/>
                <w:lang w:val="en-US" w:eastAsia="zh-CN"/>
              </w:rPr>
              <w:t xml:space="preserve"> </w:t>
            </w:r>
            <w:r>
              <w:rPr>
                <w:rFonts w:ascii="Times New Roman" w:hAnsi="Times New Roman"/>
                <w:szCs w:val="18"/>
                <w:lang w:val="en-US" w:eastAsia="zh-CN"/>
              </w:rPr>
              <w:t>2ns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jc w:val="center"/>
        </w:trPr>
        <w:tc>
          <w:tcPr>
            <w:tcW w:w="3590" w:type="dxa"/>
            <w:vAlign w:val="center"/>
          </w:tcPr>
          <w:p>
            <w:pPr>
              <w:pStyle w:val="56"/>
              <w:spacing w:before="180" w:beforeLines="50" w:after="180" w:afterLines="50"/>
              <w:rPr>
                <w:rFonts w:ascii="Times New Roman" w:hAnsi="Times New Roman"/>
                <w:szCs w:val="18"/>
                <w:lang w:val="en-US" w:eastAsia="en-GB"/>
              </w:rPr>
            </w:pPr>
            <w:r>
              <w:rPr>
                <w:rFonts w:ascii="Times New Roman" w:hAnsi="Times New Roman"/>
                <w:szCs w:val="18"/>
                <w:lang w:val="en-US" w:eastAsia="en-GB"/>
              </w:rPr>
              <w:t>Precoding assumptions (codebook, nrof antenna elements used, etc)</w:t>
            </w:r>
          </w:p>
        </w:tc>
        <w:tc>
          <w:tcPr>
            <w:tcW w:w="5806" w:type="dxa"/>
            <w:gridSpan w:val="2"/>
            <w:vAlign w:val="center"/>
          </w:tcPr>
          <w:p>
            <w:pPr>
              <w:pStyle w:val="56"/>
              <w:spacing w:before="180" w:beforeLines="50" w:after="180" w:afterLines="50"/>
              <w:jc w:val="left"/>
              <w:rPr>
                <w:rFonts w:ascii="Times New Roman" w:hAnsi="Times New Roman"/>
                <w:szCs w:val="18"/>
                <w:lang w:val="en-US" w:eastAsia="en-GB"/>
              </w:rPr>
            </w:pPr>
            <w:r>
              <w:rPr>
                <w:rFonts w:ascii="Times New Roman" w:hAnsi="Times New Roman"/>
                <w:szCs w:val="18"/>
                <w:lang w:val="en-US" w:eastAsia="en-GB"/>
              </w:rPr>
              <w:t>DFT codebook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jc w:val="center"/>
        </w:trPr>
        <w:tc>
          <w:tcPr>
            <w:tcW w:w="3590" w:type="dxa"/>
            <w:vAlign w:val="center"/>
          </w:tcPr>
          <w:p>
            <w:pPr>
              <w:pStyle w:val="56"/>
              <w:spacing w:before="180" w:beforeLines="50" w:after="180" w:afterLines="50"/>
              <w:rPr>
                <w:rFonts w:ascii="Times New Roman" w:hAnsi="Times New Roman"/>
                <w:szCs w:val="18"/>
                <w:lang w:val="en-US" w:eastAsia="en-GB"/>
              </w:rPr>
            </w:pPr>
            <w:r>
              <w:rPr>
                <w:rFonts w:ascii="Times New Roman" w:hAnsi="Times New Roman"/>
                <w:szCs w:val="18"/>
                <w:lang w:val="en-US" w:eastAsia="en-GB"/>
              </w:rPr>
              <w:t>Additional notes, if any</w:t>
            </w:r>
          </w:p>
        </w:tc>
        <w:tc>
          <w:tcPr>
            <w:tcW w:w="5806" w:type="dxa"/>
            <w:gridSpan w:val="2"/>
          </w:tcPr>
          <w:p>
            <w:pPr>
              <w:pStyle w:val="56"/>
              <w:spacing w:before="180" w:beforeLines="50" w:after="180" w:afterLines="50"/>
              <w:jc w:val="left"/>
              <w:rPr>
                <w:rFonts w:ascii="Times New Roman" w:hAnsi="Times New Roman"/>
                <w:szCs w:val="18"/>
                <w:lang w:val="en-US" w:eastAsia="zh-CN"/>
              </w:rPr>
            </w:pPr>
            <w:r>
              <w:rPr>
                <w:rFonts w:ascii="Times New Roman" w:hAnsi="Times New Roman"/>
                <w:szCs w:val="18"/>
                <w:lang w:val="en-US" w:eastAsia="zh-CN"/>
              </w:rPr>
              <w:t>The absolute time of arrival is applied according to TR 38.901</w:t>
            </w:r>
          </w:p>
        </w:tc>
      </w:tr>
    </w:tbl>
    <w:p>
      <w:pPr>
        <w:spacing w:before="180" w:beforeLines="50" w:after="180" w:afterLines="50" w:line="240" w:lineRule="auto"/>
        <w:rPr>
          <w:rFonts w:ascii="Times New Roman" w:hAnsi="Times New Roman"/>
          <w:sz w:val="28"/>
          <w:szCs w:val="28"/>
        </w:rPr>
      </w:pPr>
    </w:p>
    <w:p>
      <w:pPr>
        <w:spacing w:before="180" w:beforeLines="50" w:after="180" w:afterLines="50" w:line="240" w:lineRule="auto"/>
        <w:rPr>
          <w:rFonts w:ascii="Times New Roman" w:hAnsi="Times New Roman"/>
          <w:sz w:val="28"/>
          <w:szCs w:val="28"/>
        </w:rPr>
      </w:pPr>
    </w:p>
    <w:p>
      <w:pPr>
        <w:keepNext/>
        <w:keepLines/>
        <w:spacing w:before="180" w:beforeLines="50" w:after="180" w:afterLines="50" w:line="240" w:lineRule="auto"/>
        <w:jc w:val="center"/>
        <w:outlineLvl w:val="1"/>
        <w:rPr>
          <w:rFonts w:ascii="Times New Roman" w:hAnsi="Times New Roman" w:eastAsia="黑体"/>
          <w:b/>
          <w:kern w:val="2"/>
          <w:sz w:val="20"/>
          <w:szCs w:val="20"/>
        </w:rPr>
      </w:pPr>
      <w:r>
        <w:rPr>
          <w:rFonts w:hint="eastAsia" w:ascii="Times New Roman" w:hAnsi="Times New Roman" w:eastAsia="黑体"/>
          <w:b/>
          <w:kern w:val="2"/>
          <w:sz w:val="20"/>
          <w:szCs w:val="20"/>
        </w:rPr>
        <w:t>Table</w:t>
      </w:r>
      <w:r>
        <w:rPr>
          <w:rFonts w:ascii="Times New Roman" w:hAnsi="Times New Roman" w:eastAsia="黑体"/>
          <w:b/>
          <w:kern w:val="2"/>
          <w:sz w:val="20"/>
          <w:szCs w:val="20"/>
        </w:rPr>
        <w:t xml:space="preserve"> </w:t>
      </w:r>
      <w:r>
        <w:rPr>
          <w:rFonts w:hint="eastAsia" w:ascii="Times New Roman" w:hAnsi="Times New Roman" w:eastAsia="黑体"/>
          <w:b/>
          <w:kern w:val="2"/>
          <w:sz w:val="20"/>
          <w:szCs w:val="20"/>
        </w:rPr>
        <w:t>14</w:t>
      </w:r>
      <w:r>
        <w:rPr>
          <w:rFonts w:ascii="Times New Roman" w:hAnsi="Times New Roman" w:eastAsia="黑体"/>
          <w:b/>
          <w:kern w:val="2"/>
          <w:sz w:val="20"/>
          <w:szCs w:val="20"/>
        </w:rPr>
        <w:t xml:space="preserve"> Parameters common to InF scenario(s)</w:t>
      </w:r>
    </w:p>
    <w:tbl>
      <w:tblPr>
        <w:tblStyle w:val="23"/>
        <w:tblW w:w="8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073"/>
        <w:gridCol w:w="2340"/>
        <w:gridCol w:w="553"/>
        <w:gridCol w:w="3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blHeader/>
          <w:jc w:val="center"/>
        </w:trPr>
        <w:tc>
          <w:tcPr>
            <w:tcW w:w="1955" w:type="dxa"/>
            <w:gridSpan w:val="2"/>
            <w:vAlign w:val="center"/>
          </w:tcPr>
          <w:p>
            <w:pPr>
              <w:keepNext/>
              <w:keepLines/>
              <w:overflowPunct w:val="0"/>
              <w:autoSpaceDE w:val="0"/>
              <w:autoSpaceDN w:val="0"/>
              <w:adjustRightInd w:val="0"/>
              <w:spacing w:before="180" w:beforeLines="50" w:after="180" w:afterLines="50" w:line="240" w:lineRule="auto"/>
              <w:jc w:val="center"/>
              <w:textAlignment w:val="baseline"/>
              <w:rPr>
                <w:rFonts w:ascii="Times New Roman" w:hAnsi="Times New Roman" w:eastAsia="Times New Roman"/>
                <w:b/>
                <w:kern w:val="2"/>
                <w:sz w:val="20"/>
                <w:szCs w:val="20"/>
              </w:rPr>
            </w:pPr>
          </w:p>
        </w:tc>
        <w:tc>
          <w:tcPr>
            <w:tcW w:w="2893" w:type="dxa"/>
            <w:gridSpan w:val="2"/>
          </w:tcPr>
          <w:p>
            <w:pPr>
              <w:keepNext/>
              <w:keepLines/>
              <w:overflowPunct w:val="0"/>
              <w:autoSpaceDE w:val="0"/>
              <w:autoSpaceDN w:val="0"/>
              <w:adjustRightInd w:val="0"/>
              <w:spacing w:before="180" w:beforeLines="50" w:after="180" w:afterLines="50" w:line="240" w:lineRule="auto"/>
              <w:jc w:val="center"/>
              <w:textAlignment w:val="baseline"/>
              <w:rPr>
                <w:rFonts w:ascii="Times New Roman" w:hAnsi="Times New Roman" w:eastAsia="Times New Roman"/>
                <w:b/>
                <w:kern w:val="2"/>
                <w:sz w:val="20"/>
                <w:szCs w:val="20"/>
              </w:rPr>
            </w:pPr>
            <w:r>
              <w:rPr>
                <w:rFonts w:ascii="Times New Roman" w:hAnsi="Times New Roman" w:eastAsia="Times New Roman"/>
                <w:b/>
                <w:kern w:val="2"/>
                <w:sz w:val="20"/>
                <w:szCs w:val="20"/>
              </w:rPr>
              <w:t xml:space="preserve">FR1 Specific Values </w:t>
            </w:r>
          </w:p>
        </w:tc>
        <w:tc>
          <w:tcPr>
            <w:tcW w:w="3572" w:type="dxa"/>
          </w:tcPr>
          <w:p>
            <w:pPr>
              <w:keepNext/>
              <w:keepLines/>
              <w:overflowPunct w:val="0"/>
              <w:autoSpaceDE w:val="0"/>
              <w:autoSpaceDN w:val="0"/>
              <w:adjustRightInd w:val="0"/>
              <w:spacing w:before="180" w:beforeLines="50" w:after="180" w:afterLines="50" w:line="240" w:lineRule="auto"/>
              <w:jc w:val="center"/>
              <w:textAlignment w:val="baseline"/>
              <w:rPr>
                <w:rFonts w:ascii="Times New Roman" w:hAnsi="Times New Roman" w:eastAsia="Times New Roman"/>
                <w:b/>
                <w:kern w:val="2"/>
                <w:sz w:val="20"/>
                <w:szCs w:val="20"/>
              </w:rPr>
            </w:pPr>
            <w:r>
              <w:rPr>
                <w:rFonts w:ascii="Times New Roman" w:hAnsi="Times New Roman" w:eastAsia="Times New Roman"/>
                <w:b/>
                <w:kern w:val="2"/>
                <w:sz w:val="20"/>
                <w:szCs w:val="20"/>
              </w:rPr>
              <w:t>FR2 Specific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blHeader/>
          <w:jc w:val="center"/>
        </w:trPr>
        <w:tc>
          <w:tcPr>
            <w:tcW w:w="1955" w:type="dxa"/>
            <w:gridSpan w:val="2"/>
            <w:vAlign w:val="center"/>
          </w:tcPr>
          <w:p>
            <w:pPr>
              <w:keepNext/>
              <w:keepLines/>
              <w:overflowPunct w:val="0"/>
              <w:autoSpaceDE w:val="0"/>
              <w:autoSpaceDN w:val="0"/>
              <w:adjustRightInd w:val="0"/>
              <w:spacing w:before="180" w:beforeLines="50" w:after="180" w:afterLines="50" w:line="240" w:lineRule="auto"/>
              <w:jc w:val="center"/>
              <w:textAlignment w:val="baseline"/>
              <w:rPr>
                <w:rFonts w:ascii="Times New Roman" w:hAnsi="Times New Roman" w:eastAsia="Times New Roman"/>
                <w:kern w:val="2"/>
                <w:sz w:val="18"/>
                <w:szCs w:val="18"/>
              </w:rPr>
            </w:pPr>
            <w:r>
              <w:rPr>
                <w:rFonts w:ascii="Times New Roman" w:hAnsi="Times New Roman" w:eastAsia="Times New Roman"/>
                <w:kern w:val="2"/>
                <w:sz w:val="18"/>
                <w:szCs w:val="18"/>
              </w:rPr>
              <w:t>Channel model</w:t>
            </w:r>
          </w:p>
        </w:tc>
        <w:tc>
          <w:tcPr>
            <w:tcW w:w="2893" w:type="dxa"/>
            <w:gridSpan w:val="2"/>
          </w:tcPr>
          <w:p>
            <w:pPr>
              <w:keepNext/>
              <w:keepLines/>
              <w:overflowPunct w:val="0"/>
              <w:autoSpaceDE w:val="0"/>
              <w:autoSpaceDN w:val="0"/>
              <w:adjustRightInd w:val="0"/>
              <w:spacing w:before="180" w:beforeLines="50" w:after="180" w:afterLines="50" w:line="240" w:lineRule="auto"/>
              <w:textAlignment w:val="baseline"/>
              <w:rPr>
                <w:rFonts w:ascii="Times New Roman" w:hAnsi="Times New Roman" w:eastAsia="Times New Roman"/>
                <w:kern w:val="2"/>
                <w:sz w:val="18"/>
                <w:szCs w:val="18"/>
                <w:lang w:val="de-DE"/>
              </w:rPr>
            </w:pPr>
            <w:r>
              <w:rPr>
                <w:rFonts w:ascii="Times New Roman" w:hAnsi="Times New Roman" w:eastAsia="Times New Roman"/>
                <w:kern w:val="2"/>
                <w:sz w:val="18"/>
                <w:szCs w:val="18"/>
                <w:lang w:val="de-DE"/>
              </w:rPr>
              <w:t>InF-SH, InF-DH</w:t>
            </w:r>
          </w:p>
          <w:p>
            <w:pPr>
              <w:keepNext/>
              <w:keepLines/>
              <w:overflowPunct w:val="0"/>
              <w:autoSpaceDE w:val="0"/>
              <w:autoSpaceDN w:val="0"/>
              <w:adjustRightInd w:val="0"/>
              <w:spacing w:before="180" w:beforeLines="50" w:after="180" w:afterLines="50" w:line="240" w:lineRule="auto"/>
              <w:textAlignment w:val="baseline"/>
              <w:rPr>
                <w:rFonts w:ascii="Times New Roman" w:hAnsi="Times New Roman" w:eastAsia="Times New Roman"/>
                <w:kern w:val="2"/>
                <w:sz w:val="18"/>
                <w:szCs w:val="18"/>
                <w:lang w:val="de-DE"/>
              </w:rPr>
            </w:pPr>
          </w:p>
        </w:tc>
        <w:tc>
          <w:tcPr>
            <w:tcW w:w="3572" w:type="dxa"/>
          </w:tcPr>
          <w:p>
            <w:pPr>
              <w:keepNext/>
              <w:keepLines/>
              <w:overflowPunct w:val="0"/>
              <w:autoSpaceDE w:val="0"/>
              <w:autoSpaceDN w:val="0"/>
              <w:adjustRightInd w:val="0"/>
              <w:spacing w:before="180" w:beforeLines="50" w:after="180" w:afterLines="50" w:line="240" w:lineRule="auto"/>
              <w:textAlignment w:val="baseline"/>
              <w:rPr>
                <w:rFonts w:ascii="Times New Roman" w:hAnsi="Times New Roman" w:eastAsia="Times New Roman"/>
                <w:kern w:val="2"/>
                <w:sz w:val="18"/>
                <w:szCs w:val="18"/>
                <w:lang w:val="de-DE"/>
              </w:rPr>
            </w:pPr>
            <w:r>
              <w:rPr>
                <w:rFonts w:ascii="Times New Roman" w:hAnsi="Times New Roman" w:eastAsia="Times New Roman"/>
                <w:kern w:val="2"/>
                <w:sz w:val="18"/>
                <w:szCs w:val="18"/>
                <w:lang w:val="de-DE"/>
              </w:rPr>
              <w:t>InF-SH, InF-DH</w:t>
            </w:r>
          </w:p>
          <w:p>
            <w:pPr>
              <w:keepNext/>
              <w:keepLines/>
              <w:overflowPunct w:val="0"/>
              <w:autoSpaceDE w:val="0"/>
              <w:autoSpaceDN w:val="0"/>
              <w:adjustRightInd w:val="0"/>
              <w:spacing w:before="180" w:beforeLines="50" w:after="180" w:afterLines="50" w:line="240" w:lineRule="auto"/>
              <w:textAlignment w:val="baseline"/>
              <w:rPr>
                <w:rFonts w:ascii="Times New Roman" w:hAnsi="Times New Roman" w:eastAsia="Times New Roman"/>
                <w:kern w:val="2"/>
                <w:sz w:val="18"/>
                <w:szCs w:val="1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tblHeader/>
          <w:jc w:val="center"/>
        </w:trPr>
        <w:tc>
          <w:tcPr>
            <w:tcW w:w="882" w:type="dxa"/>
            <w:vMerge w:val="restart"/>
            <w:vAlign w:val="center"/>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 xml:space="preserve">Layout </w:t>
            </w:r>
          </w:p>
        </w:tc>
        <w:tc>
          <w:tcPr>
            <w:tcW w:w="1073" w:type="dxa"/>
            <w:vAlign w:val="center"/>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宋体"/>
                <w:kern w:val="2"/>
                <w:sz w:val="18"/>
                <w:szCs w:val="18"/>
              </w:rPr>
              <w:t>Hall size</w:t>
            </w:r>
          </w:p>
        </w:tc>
        <w:tc>
          <w:tcPr>
            <w:tcW w:w="6465" w:type="dxa"/>
            <w:gridSpan w:val="3"/>
            <w:vAlign w:val="center"/>
          </w:tcPr>
          <w:p>
            <w:pPr>
              <w:keepNext/>
              <w:keepLines/>
              <w:spacing w:before="180" w:beforeLines="50" w:after="180" w:afterLines="50" w:line="240" w:lineRule="auto"/>
              <w:ind w:left="284"/>
              <w:jc w:val="both"/>
              <w:rPr>
                <w:rFonts w:ascii="Times New Roman" w:hAnsi="Times New Roman" w:eastAsia="宋体"/>
                <w:kern w:val="2"/>
                <w:sz w:val="18"/>
                <w:szCs w:val="18"/>
              </w:rPr>
            </w:pPr>
            <w:r>
              <w:rPr>
                <w:rFonts w:ascii="Times New Roman" w:hAnsi="Times New Roman" w:eastAsia="宋体"/>
                <w:kern w:val="2"/>
                <w:sz w:val="18"/>
                <w:szCs w:val="18"/>
              </w:rPr>
              <w:t xml:space="preserve">InF-SH: </w:t>
            </w:r>
          </w:p>
          <w:p>
            <w:pPr>
              <w:keepNext/>
              <w:keepLines/>
              <w:spacing w:before="180" w:beforeLines="50" w:after="180" w:afterLines="50" w:line="240" w:lineRule="auto"/>
              <w:ind w:left="284"/>
              <w:jc w:val="both"/>
              <w:rPr>
                <w:rFonts w:ascii="Times New Roman" w:hAnsi="Times New Roman" w:eastAsia="宋体"/>
                <w:kern w:val="2"/>
                <w:sz w:val="18"/>
                <w:szCs w:val="18"/>
              </w:rPr>
            </w:pPr>
            <w:r>
              <w:rPr>
                <w:rFonts w:ascii="Times New Roman" w:hAnsi="Times New Roman" w:eastAsia="宋体"/>
                <w:kern w:val="2"/>
                <w:sz w:val="18"/>
                <w:szCs w:val="18"/>
              </w:rPr>
              <w:t xml:space="preserve">(baseline) 300x150 m </w:t>
            </w:r>
          </w:p>
          <w:p>
            <w:pPr>
              <w:keepNext/>
              <w:keepLines/>
              <w:spacing w:before="180" w:beforeLines="50" w:after="180" w:afterLines="50" w:line="240" w:lineRule="auto"/>
              <w:ind w:left="284"/>
              <w:jc w:val="both"/>
              <w:rPr>
                <w:rFonts w:ascii="Times New Roman" w:hAnsi="Times New Roman" w:eastAsia="宋体"/>
                <w:kern w:val="2"/>
                <w:sz w:val="18"/>
                <w:szCs w:val="18"/>
                <w:lang w:val="de-DE"/>
              </w:rPr>
            </w:pPr>
            <w:r>
              <w:rPr>
                <w:rFonts w:ascii="Times New Roman" w:hAnsi="Times New Roman" w:eastAsia="宋体"/>
                <w:kern w:val="2"/>
                <w:sz w:val="18"/>
                <w:szCs w:val="18"/>
                <w:lang w:val="de-DE"/>
              </w:rPr>
              <w:t xml:space="preserve">InF-DH: </w:t>
            </w:r>
          </w:p>
          <w:p>
            <w:pPr>
              <w:keepNext/>
              <w:keepLines/>
              <w:spacing w:before="180" w:beforeLines="50" w:after="180" w:afterLines="50" w:line="240" w:lineRule="auto"/>
              <w:ind w:left="284"/>
              <w:jc w:val="both"/>
              <w:rPr>
                <w:rFonts w:ascii="Times New Roman" w:hAnsi="Times New Roman" w:eastAsia="宋体"/>
                <w:kern w:val="2"/>
                <w:sz w:val="18"/>
                <w:szCs w:val="18"/>
                <w:lang w:val="de-DE"/>
              </w:rPr>
            </w:pPr>
            <w:r>
              <w:rPr>
                <w:rFonts w:ascii="Times New Roman" w:hAnsi="Times New Roman" w:eastAsia="宋体"/>
                <w:kern w:val="2"/>
                <w:sz w:val="18"/>
                <w:szCs w:val="18"/>
              </w:rPr>
              <w:t xml:space="preserve">(baseline) </w:t>
            </w:r>
            <w:r>
              <w:rPr>
                <w:rFonts w:ascii="Times New Roman" w:hAnsi="Times New Roman" w:eastAsia="宋体"/>
                <w:kern w:val="2"/>
                <w:sz w:val="18"/>
                <w:szCs w:val="18"/>
                <w:lang w:val="de-DE"/>
              </w:rPr>
              <w:t>120x60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7" w:hRule="atLeast"/>
          <w:tblHeader/>
          <w:jc w:val="center"/>
        </w:trPr>
        <w:tc>
          <w:tcPr>
            <w:tcW w:w="882" w:type="dxa"/>
            <w:vMerge w:val="continue"/>
            <w:vAlign w:val="center"/>
          </w:tcPr>
          <w:p>
            <w:pPr>
              <w:keepNext/>
              <w:keepLines/>
              <w:spacing w:before="180" w:beforeLines="50" w:after="180" w:afterLines="50" w:line="240" w:lineRule="auto"/>
              <w:jc w:val="both"/>
              <w:rPr>
                <w:rFonts w:ascii="Times New Roman" w:hAnsi="Times New Roman" w:eastAsia="MS Mincho"/>
                <w:kern w:val="2"/>
                <w:sz w:val="18"/>
                <w:szCs w:val="18"/>
              </w:rPr>
            </w:pPr>
          </w:p>
        </w:tc>
        <w:tc>
          <w:tcPr>
            <w:tcW w:w="1073" w:type="dxa"/>
            <w:vAlign w:val="center"/>
          </w:tcPr>
          <w:p>
            <w:pPr>
              <w:keepNext/>
              <w:keepLines/>
              <w:spacing w:before="180" w:beforeLines="50" w:after="180" w:afterLines="50" w:line="240" w:lineRule="auto"/>
              <w:jc w:val="both"/>
              <w:rPr>
                <w:rFonts w:ascii="Times New Roman" w:hAnsi="Times New Roman" w:eastAsia="宋体"/>
                <w:kern w:val="2"/>
                <w:sz w:val="18"/>
                <w:szCs w:val="18"/>
              </w:rPr>
            </w:pPr>
            <w:r>
              <w:rPr>
                <w:rFonts w:ascii="Times New Roman" w:hAnsi="Times New Roman" w:eastAsia="宋体"/>
                <w:kern w:val="2"/>
                <w:sz w:val="18"/>
                <w:szCs w:val="18"/>
              </w:rPr>
              <w:t>BS locations</w:t>
            </w:r>
          </w:p>
        </w:tc>
        <w:tc>
          <w:tcPr>
            <w:tcW w:w="6465" w:type="dxa"/>
            <w:gridSpan w:val="3"/>
            <w:vAlign w:val="center"/>
          </w:tcPr>
          <w:p>
            <w:pPr>
              <w:spacing w:before="180" w:beforeLines="50" w:after="180" w:afterLines="50" w:line="240" w:lineRule="auto"/>
              <w:jc w:val="both"/>
              <w:rPr>
                <w:rFonts w:ascii="Times New Roman" w:hAnsi="Times New Roman" w:eastAsia="宋体"/>
                <w:kern w:val="2"/>
                <w:sz w:val="18"/>
                <w:szCs w:val="18"/>
              </w:rPr>
            </w:pPr>
            <w:r>
              <w:rPr>
                <w:rFonts w:ascii="Times New Roman" w:hAnsi="Times New Roman" w:eastAsia="宋体"/>
                <w:kern w:val="2"/>
                <w:sz w:val="18"/>
                <w:szCs w:val="18"/>
              </w:rPr>
              <w:t>18 BSs on a square lattice with spacing D, located D/2 from the walls.</w:t>
            </w:r>
          </w:p>
          <w:p>
            <w:pPr>
              <w:spacing w:before="180" w:beforeLines="50" w:after="180" w:afterLines="50" w:line="240" w:lineRule="auto"/>
              <w:ind w:left="440" w:leftChars="200"/>
              <w:jc w:val="both"/>
              <w:rPr>
                <w:rFonts w:ascii="Times New Roman" w:hAnsi="Times New Roman" w:eastAsia="宋体"/>
                <w:kern w:val="2"/>
                <w:sz w:val="18"/>
                <w:szCs w:val="18"/>
              </w:rPr>
            </w:pPr>
            <w:r>
              <w:rPr>
                <w:rFonts w:ascii="Times New Roman" w:hAnsi="Times New Roman" w:eastAsia="宋体"/>
                <w:kern w:val="2"/>
                <w:sz w:val="18"/>
                <w:szCs w:val="18"/>
              </w:rPr>
              <w:t>-</w:t>
            </w:r>
            <w:r>
              <w:rPr>
                <w:rFonts w:ascii="Times New Roman" w:hAnsi="Times New Roman" w:eastAsia="宋体"/>
                <w:kern w:val="2"/>
                <w:sz w:val="18"/>
                <w:szCs w:val="18"/>
              </w:rPr>
              <w:tab/>
            </w:r>
            <w:r>
              <w:rPr>
                <w:rFonts w:ascii="Times New Roman" w:hAnsi="Times New Roman" w:eastAsia="宋体"/>
                <w:kern w:val="2"/>
                <w:sz w:val="18"/>
                <w:szCs w:val="18"/>
              </w:rPr>
              <w:t>for the small hall (L=120m x W=60m): D=20m</w:t>
            </w:r>
          </w:p>
          <w:p>
            <w:pPr>
              <w:spacing w:before="180" w:beforeLines="50" w:after="180" w:afterLines="50" w:line="240" w:lineRule="auto"/>
              <w:ind w:left="440" w:leftChars="200"/>
              <w:jc w:val="both"/>
              <w:rPr>
                <w:rFonts w:ascii="Times New Roman" w:hAnsi="Times New Roman" w:eastAsia="宋体"/>
                <w:kern w:val="2"/>
                <w:sz w:val="18"/>
                <w:szCs w:val="18"/>
              </w:rPr>
            </w:pPr>
            <w:r>
              <w:rPr>
                <w:rFonts w:ascii="Times New Roman" w:hAnsi="Times New Roman" w:eastAsia="宋体"/>
                <w:kern w:val="2"/>
                <w:sz w:val="18"/>
                <w:szCs w:val="18"/>
              </w:rPr>
              <w:t>-</w:t>
            </w:r>
            <w:r>
              <w:rPr>
                <w:rFonts w:ascii="Times New Roman" w:hAnsi="Times New Roman" w:eastAsia="宋体"/>
                <w:kern w:val="2"/>
                <w:sz w:val="18"/>
                <w:szCs w:val="18"/>
              </w:rPr>
              <w:tab/>
            </w:r>
            <w:r>
              <w:rPr>
                <w:rFonts w:ascii="Times New Roman" w:hAnsi="Times New Roman" w:eastAsia="宋体"/>
                <w:kern w:val="2"/>
                <w:sz w:val="18"/>
                <w:szCs w:val="18"/>
              </w:rPr>
              <w:t>for the big hall (L=300m x W=150m): D=50m</w:t>
            </w:r>
          </w:p>
          <w:p>
            <w:pPr>
              <w:keepNext/>
              <w:keepLines/>
              <w:spacing w:before="180" w:beforeLines="50" w:after="180" w:afterLines="50" w:line="240" w:lineRule="auto"/>
              <w:jc w:val="center"/>
              <w:rPr>
                <w:rFonts w:ascii="Times New Roman" w:hAnsi="Times New Roman" w:eastAsia="宋体"/>
                <w:kern w:val="2"/>
                <w:sz w:val="18"/>
                <w:szCs w:val="18"/>
              </w:rPr>
            </w:pPr>
            <w:r>
              <w:rPr>
                <w:rFonts w:ascii="Times New Roman" w:hAnsi="Times New Roman" w:eastAsia="宋体"/>
                <w:kern w:val="2"/>
                <w:sz w:val="18"/>
                <w:szCs w:val="18"/>
              </w:rPr>
              <w:drawing>
                <wp:inline distT="0" distB="0" distL="114300" distR="114300">
                  <wp:extent cx="3255645" cy="17208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1"/>
                          <a:stretch>
                            <a:fillRect/>
                          </a:stretch>
                        </pic:blipFill>
                        <pic:spPr>
                          <a:xfrm>
                            <a:off x="0" y="0"/>
                            <a:ext cx="3255645" cy="172085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882" w:type="dxa"/>
            <w:vMerge w:val="continue"/>
            <w:vAlign w:val="center"/>
          </w:tcPr>
          <w:p>
            <w:pPr>
              <w:keepNext/>
              <w:keepLines/>
              <w:spacing w:before="180" w:beforeLines="50" w:after="180" w:afterLines="50" w:line="240" w:lineRule="auto"/>
              <w:jc w:val="both"/>
              <w:rPr>
                <w:rFonts w:ascii="Times New Roman" w:hAnsi="Times New Roman" w:eastAsia="MS Mincho"/>
                <w:kern w:val="2"/>
                <w:sz w:val="18"/>
                <w:szCs w:val="18"/>
              </w:rPr>
            </w:pPr>
          </w:p>
        </w:tc>
        <w:tc>
          <w:tcPr>
            <w:tcW w:w="1073" w:type="dxa"/>
            <w:vAlign w:val="center"/>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Room height</w:t>
            </w:r>
          </w:p>
        </w:tc>
        <w:tc>
          <w:tcPr>
            <w:tcW w:w="6465" w:type="dxa"/>
            <w:gridSpan w:val="3"/>
            <w:vAlign w:val="center"/>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1955" w:type="dxa"/>
            <w:gridSpan w:val="2"/>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Total gNB TX power, dBm</w:t>
            </w:r>
          </w:p>
        </w:tc>
        <w:tc>
          <w:tcPr>
            <w:tcW w:w="2340" w:type="dxa"/>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24dBm</w:t>
            </w:r>
          </w:p>
        </w:tc>
        <w:tc>
          <w:tcPr>
            <w:tcW w:w="4125" w:type="dxa"/>
            <w:gridSpan w:val="2"/>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24dBm</w:t>
            </w:r>
          </w:p>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EIRP should not exceed 58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blHeader/>
          <w:jc w:val="center"/>
        </w:trPr>
        <w:tc>
          <w:tcPr>
            <w:tcW w:w="1955" w:type="dxa"/>
            <w:gridSpan w:val="2"/>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gNB antenna configuration</w:t>
            </w:r>
          </w:p>
        </w:tc>
        <w:tc>
          <w:tcPr>
            <w:tcW w:w="2340" w:type="dxa"/>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(M, N, P, Mg, Ng) = (4, 4, 2, 1, 1), dH=dV=0.5λ – Note 1</w:t>
            </w:r>
          </w:p>
        </w:tc>
        <w:tc>
          <w:tcPr>
            <w:tcW w:w="4125" w:type="dxa"/>
            <w:gridSpan w:val="2"/>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(M, N, P, Mg, Ng) = (4, 8, 2, 1, 1), dH=dV=0.5λ – Note 1</w:t>
            </w:r>
          </w:p>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One TXRU per polarization per panel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blHeader/>
          <w:jc w:val="center"/>
        </w:trPr>
        <w:tc>
          <w:tcPr>
            <w:tcW w:w="1955" w:type="dxa"/>
            <w:gridSpan w:val="2"/>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gNB antenna radiation pattern</w:t>
            </w:r>
          </w:p>
        </w:tc>
        <w:tc>
          <w:tcPr>
            <w:tcW w:w="2340" w:type="dxa"/>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Single sector – Note 1</w:t>
            </w:r>
          </w:p>
        </w:tc>
        <w:tc>
          <w:tcPr>
            <w:tcW w:w="4125" w:type="dxa"/>
            <w:gridSpan w:val="2"/>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3-sector antenna configuration –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1955" w:type="dxa"/>
            <w:gridSpan w:val="2"/>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Peneteration loss</w:t>
            </w:r>
          </w:p>
        </w:tc>
        <w:tc>
          <w:tcPr>
            <w:tcW w:w="6465" w:type="dxa"/>
            <w:gridSpan w:val="3"/>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1955" w:type="dxa"/>
            <w:gridSpan w:val="2"/>
            <w:vAlign w:val="center"/>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Number of floors</w:t>
            </w:r>
          </w:p>
        </w:tc>
        <w:tc>
          <w:tcPr>
            <w:tcW w:w="6465" w:type="dxa"/>
            <w:gridSpan w:val="3"/>
            <w:vAlign w:val="center"/>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tblHeader/>
          <w:jc w:val="center"/>
        </w:trPr>
        <w:tc>
          <w:tcPr>
            <w:tcW w:w="1955" w:type="dxa"/>
            <w:gridSpan w:val="2"/>
            <w:vAlign w:val="center"/>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UE horizontal drop procedure</w:t>
            </w:r>
          </w:p>
        </w:tc>
        <w:tc>
          <w:tcPr>
            <w:tcW w:w="6465" w:type="dxa"/>
            <w:gridSpan w:val="3"/>
            <w:vAlign w:val="center"/>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Uniformly distributed over the horizontal evaluation area for obtaining the CDF values for positioning accuracy, The evaluation area should be at least the convex hull of the horizontal BS deployment. It can also be the whole hall area if the CDF values for positioning accuracy is obtained from whole hall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1955" w:type="dxa"/>
            <w:gridSpan w:val="2"/>
            <w:vAlign w:val="center"/>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UE antenna height</w:t>
            </w:r>
          </w:p>
        </w:tc>
        <w:tc>
          <w:tcPr>
            <w:tcW w:w="6465" w:type="dxa"/>
            <w:gridSpan w:val="3"/>
            <w:vAlign w:val="center"/>
          </w:tcPr>
          <w:p>
            <w:pPr>
              <w:keepNext/>
              <w:keepLines/>
              <w:spacing w:before="180" w:beforeLines="50" w:after="180" w:afterLines="50" w:line="240" w:lineRule="auto"/>
              <w:jc w:val="both"/>
              <w:rPr>
                <w:rFonts w:ascii="Times New Roman" w:hAnsi="Times New Roman" w:eastAsia="MS Mincho"/>
                <w:kern w:val="2"/>
                <w:sz w:val="18"/>
                <w:szCs w:val="18"/>
              </w:rPr>
            </w:pPr>
            <w:r>
              <w:rPr>
                <w:rFonts w:hint="eastAsia" w:ascii="Times New Roman" w:hAnsi="Times New Roman" w:eastAsia="宋体"/>
                <w:kern w:val="2"/>
                <w:sz w:val="18"/>
                <w:szCs w:val="18"/>
              </w:rPr>
              <w:t>H</w:t>
            </w:r>
            <w:r>
              <w:rPr>
                <w:rFonts w:ascii="Times New Roman" w:hAnsi="Times New Roman" w:eastAsia="MS Mincho"/>
                <w:kern w:val="2"/>
                <w:sz w:val="18"/>
                <w:szCs w:val="18"/>
              </w:rPr>
              <w:t xml:space="preserve">orizontal evaluation: 1.5m </w:t>
            </w:r>
          </w:p>
          <w:p>
            <w:pPr>
              <w:keepNext/>
              <w:keepLines/>
              <w:spacing w:before="180" w:beforeLines="50" w:after="180" w:afterLines="50" w:line="240" w:lineRule="auto"/>
              <w:jc w:val="both"/>
              <w:rPr>
                <w:rFonts w:ascii="Times New Roman" w:hAnsi="Times New Roman" w:eastAsia="MS Mincho"/>
                <w:kern w:val="2"/>
                <w:sz w:val="18"/>
                <w:szCs w:val="18"/>
              </w:rPr>
            </w:pPr>
            <w:r>
              <w:rPr>
                <w:rFonts w:hint="eastAsia" w:ascii="Times New Roman" w:hAnsi="Times New Roman" w:eastAsia="宋体"/>
                <w:kern w:val="2"/>
                <w:sz w:val="18"/>
                <w:szCs w:val="18"/>
              </w:rPr>
              <w:t>V</w:t>
            </w:r>
            <w:r>
              <w:rPr>
                <w:rFonts w:ascii="Times New Roman" w:hAnsi="Times New Roman" w:eastAsia="MS Mincho"/>
                <w:kern w:val="2"/>
                <w:sz w:val="18"/>
                <w:szCs w:val="18"/>
              </w:rPr>
              <w:t>ertical evaluation: uniformly distributed within [0.5, X2]</w:t>
            </w:r>
            <w:r>
              <w:rPr>
                <w:rFonts w:hint="eastAsia" w:ascii="Times New Roman" w:hAnsi="Times New Roman" w:eastAsia="宋体"/>
                <w:kern w:val="2"/>
                <w:sz w:val="18"/>
                <w:szCs w:val="18"/>
              </w:rPr>
              <w:t xml:space="preserve"> </w:t>
            </w:r>
            <w:r>
              <w:rPr>
                <w:rFonts w:ascii="Times New Roman" w:hAnsi="Times New Roman" w:eastAsia="MS Mincho"/>
                <w:kern w:val="2"/>
                <w:sz w:val="18"/>
                <w:szCs w:val="18"/>
              </w:rPr>
              <w:t>m, where X2 = 2</w:t>
            </w:r>
            <w:r>
              <w:rPr>
                <w:rFonts w:hint="eastAsia" w:ascii="Times New Roman" w:hAnsi="Times New Roman" w:eastAsia="宋体"/>
                <w:kern w:val="2"/>
                <w:sz w:val="18"/>
                <w:szCs w:val="18"/>
              </w:rPr>
              <w:t xml:space="preserve"> </w:t>
            </w:r>
            <w:r>
              <w:rPr>
                <w:rFonts w:ascii="Times New Roman" w:hAnsi="Times New Roman" w:eastAsia="MS Mincho"/>
                <w:kern w:val="2"/>
                <w:sz w:val="18"/>
                <w:szCs w:val="18"/>
              </w:rPr>
              <w:t>m for InF-SH and X2=</w:t>
            </w:r>
            <w:r>
              <w:rPr>
                <w:rFonts w:ascii="Times New Roman" w:hAnsi="Times New Roman" w:eastAsia="MS Mincho"/>
                <w:kern w:val="2"/>
                <w:sz w:val="18"/>
                <w:szCs w:val="18"/>
              </w:rPr>
              <w:fldChar w:fldCharType="begin"/>
            </w:r>
            <w:r>
              <w:rPr>
                <w:rFonts w:ascii="Times New Roman" w:hAnsi="Times New Roman" w:eastAsia="MS Mincho"/>
                <w:kern w:val="2"/>
                <w:sz w:val="18"/>
                <w:szCs w:val="18"/>
              </w:rPr>
              <w:instrText xml:space="preserve"> QUOTE </w:instrText>
            </w:r>
            <w:r>
              <w:rPr>
                <w:rFonts w:ascii="Times New Roman" w:hAnsi="Times New Roman" w:eastAsia="MS Mincho"/>
                <w:kern w:val="2"/>
                <w:sz w:val="18"/>
                <w:szCs w:val="18"/>
              </w:rPr>
              <w:pict>
                <v:shape id="_x0000_i1028" o:spt="75" type="#_x0000_t75" style="height:7.5pt;width:7.5pt;" filled="f" o:preferrelative="t" stroked="f" coordsize="21600,21600" equationxml="&lt;">
                  <v:path/>
                  <v:fill on="f" focussize="0,0"/>
                  <v:stroke on="f" joinstyle="miter"/>
                  <v:imagedata r:id="rId12" chromakey="#FFFFFF" o:title=""/>
                  <o:lock v:ext="edit" aspectratio="t"/>
                  <w10:wrap type="none"/>
                  <w10:anchorlock/>
                </v:shape>
              </w:pict>
            </w:r>
            <w:r>
              <w:rPr>
                <w:rFonts w:ascii="Times New Roman" w:hAnsi="Times New Roman" w:eastAsia="MS Mincho"/>
                <w:kern w:val="2"/>
                <w:sz w:val="18"/>
                <w:szCs w:val="18"/>
              </w:rPr>
              <w:instrText xml:space="preserve"> </w:instrText>
            </w:r>
            <w:r>
              <w:rPr>
                <w:rFonts w:ascii="Times New Roman" w:hAnsi="Times New Roman" w:eastAsia="MS Mincho"/>
                <w:kern w:val="2"/>
                <w:sz w:val="18"/>
                <w:szCs w:val="18"/>
              </w:rPr>
              <w:fldChar w:fldCharType="separate"/>
            </w:r>
            <w:r>
              <w:rPr>
                <w:rFonts w:ascii="Times New Roman" w:hAnsi="Times New Roman" w:eastAsia="MS Mincho"/>
                <w:kern w:val="2"/>
                <w:sz w:val="18"/>
                <w:szCs w:val="18"/>
              </w:rPr>
              <w:t>hc</w:t>
            </w:r>
            <w:r>
              <w:rPr>
                <w:rFonts w:ascii="Times New Roman" w:hAnsi="Times New Roman" w:eastAsia="MS Mincho"/>
                <w:kern w:val="2"/>
                <w:sz w:val="18"/>
                <w:szCs w:val="18"/>
              </w:rPr>
              <w:fldChar w:fldCharType="end"/>
            </w:r>
            <w:r>
              <w:rPr>
                <w:rFonts w:ascii="Times New Roman" w:hAnsi="Times New Roman" w:eastAsia="MS Mincho"/>
                <w:kern w:val="2"/>
                <w:sz w:val="18"/>
                <w:szCs w:val="18"/>
              </w:rPr>
              <w:t xml:space="preserve"> for InF-DH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1955" w:type="dxa"/>
            <w:gridSpan w:val="2"/>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UE mobility</w:t>
            </w:r>
          </w:p>
        </w:tc>
        <w:tc>
          <w:tcPr>
            <w:tcW w:w="6465" w:type="dxa"/>
            <w:gridSpan w:val="3"/>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blHeader/>
          <w:jc w:val="center"/>
        </w:trPr>
        <w:tc>
          <w:tcPr>
            <w:tcW w:w="1955" w:type="dxa"/>
            <w:gridSpan w:val="2"/>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lang w:val="fr-FR"/>
              </w:rPr>
              <w:t>Min gNB-UE distance (2D), m</w:t>
            </w:r>
          </w:p>
        </w:tc>
        <w:tc>
          <w:tcPr>
            <w:tcW w:w="6465" w:type="dxa"/>
            <w:gridSpan w:val="3"/>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algun Gothic"/>
                <w:kern w:val="2"/>
                <w:sz w:val="18"/>
                <w:szCs w:val="18"/>
              </w:rPr>
              <w:t>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1955" w:type="dxa"/>
            <w:gridSpan w:val="2"/>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gNB antenna height</w:t>
            </w:r>
          </w:p>
        </w:tc>
        <w:tc>
          <w:tcPr>
            <w:tcW w:w="6465" w:type="dxa"/>
            <w:gridSpan w:val="3"/>
          </w:tcPr>
          <w:p>
            <w:pPr>
              <w:keepNext/>
              <w:keepLines/>
              <w:spacing w:before="180" w:beforeLines="50" w:after="180" w:afterLines="50" w:line="240" w:lineRule="auto"/>
              <w:jc w:val="both"/>
              <w:rPr>
                <w:rFonts w:ascii="Times New Roman" w:hAnsi="Times New Roman" w:eastAsia="MS Mincho"/>
                <w:kern w:val="2"/>
                <w:sz w:val="18"/>
                <w:szCs w:val="18"/>
              </w:rPr>
            </w:pPr>
            <w:r>
              <w:rPr>
                <w:rFonts w:hint="eastAsia" w:ascii="Times New Roman" w:hAnsi="Times New Roman" w:eastAsia="宋体"/>
                <w:kern w:val="2"/>
                <w:sz w:val="18"/>
                <w:szCs w:val="18"/>
              </w:rPr>
              <w:t>H</w:t>
            </w:r>
            <w:r>
              <w:rPr>
                <w:rFonts w:ascii="Times New Roman" w:hAnsi="Times New Roman" w:eastAsia="MS Mincho"/>
                <w:kern w:val="2"/>
                <w:sz w:val="18"/>
                <w:szCs w:val="18"/>
              </w:rPr>
              <w:t>orizontal evaluation: 8</w:t>
            </w:r>
            <w:r>
              <w:rPr>
                <w:rFonts w:hint="eastAsia" w:ascii="Times New Roman" w:hAnsi="Times New Roman" w:eastAsia="宋体"/>
                <w:kern w:val="2"/>
                <w:sz w:val="18"/>
                <w:szCs w:val="18"/>
              </w:rPr>
              <w:t xml:space="preserve"> </w:t>
            </w:r>
            <w:r>
              <w:rPr>
                <w:rFonts w:ascii="Times New Roman" w:hAnsi="Times New Roman" w:eastAsia="MS Mincho"/>
                <w:kern w:val="2"/>
                <w:sz w:val="18"/>
                <w:szCs w:val="18"/>
              </w:rPr>
              <w:t>m</w:t>
            </w:r>
          </w:p>
          <w:p>
            <w:pPr>
              <w:keepNext/>
              <w:keepLines/>
              <w:spacing w:before="180" w:beforeLines="50" w:after="180" w:afterLines="50" w:line="240" w:lineRule="auto"/>
              <w:jc w:val="both"/>
              <w:rPr>
                <w:rFonts w:ascii="Times New Roman" w:hAnsi="Times New Roman" w:eastAsia="宋体"/>
                <w:kern w:val="2"/>
                <w:sz w:val="18"/>
                <w:szCs w:val="18"/>
              </w:rPr>
            </w:pPr>
            <w:r>
              <w:rPr>
                <w:rFonts w:hint="eastAsia" w:ascii="Times New Roman" w:hAnsi="Times New Roman" w:eastAsia="宋体"/>
                <w:kern w:val="2"/>
                <w:sz w:val="18"/>
                <w:szCs w:val="18"/>
              </w:rPr>
              <w:t>V</w:t>
            </w:r>
            <w:r>
              <w:rPr>
                <w:rFonts w:ascii="Times New Roman" w:hAnsi="Times New Roman" w:eastAsia="MS Mincho"/>
                <w:kern w:val="2"/>
                <w:sz w:val="18"/>
                <w:szCs w:val="18"/>
              </w:rPr>
              <w:t>ertical evaluation: {</w:t>
            </w:r>
            <w:r>
              <w:rPr>
                <w:rFonts w:hint="eastAsia" w:ascii="Times New Roman" w:hAnsi="Times New Roman" w:eastAsia="宋体"/>
                <w:kern w:val="2"/>
                <w:sz w:val="18"/>
                <w:szCs w:val="18"/>
              </w:rPr>
              <w:t>4, 8</w:t>
            </w:r>
            <w:r>
              <w:rPr>
                <w:rFonts w:ascii="Times New Roman" w:hAnsi="Times New Roman" w:eastAsia="MS Mincho"/>
                <w:kern w:val="2"/>
                <w:sz w:val="18"/>
                <w:szCs w:val="18"/>
              </w:rPr>
              <w:t>}</w:t>
            </w:r>
            <w:r>
              <w:rPr>
                <w:rFonts w:hint="eastAsia" w:ascii="Times New Roman" w:hAnsi="Times New Roman" w:eastAsia="宋体"/>
                <w:kern w:val="2"/>
                <w:sz w:val="18"/>
                <w:szCs w:val="18"/>
              </w:rPr>
              <w:t xml:space="preserve">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blHeader/>
          <w:jc w:val="center"/>
        </w:trPr>
        <w:tc>
          <w:tcPr>
            <w:tcW w:w="1955" w:type="dxa"/>
            <w:gridSpan w:val="2"/>
            <w:shd w:val="clear" w:color="auto" w:fill="auto"/>
          </w:tcPr>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 xml:space="preserve">Clutter parameters: {density </w:t>
            </w:r>
            <w:r>
              <w:rPr>
                <w:rFonts w:ascii="Times New Roman" w:hAnsi="Times New Roman" w:eastAsia="MS Mincho"/>
                <w:kern w:val="2"/>
                <w:sz w:val="18"/>
                <w:szCs w:val="18"/>
              </w:rPr>
              <w:fldChar w:fldCharType="begin"/>
            </w:r>
            <w:r>
              <w:rPr>
                <w:rFonts w:ascii="Times New Roman" w:hAnsi="Times New Roman" w:eastAsia="MS Mincho"/>
                <w:kern w:val="2"/>
                <w:sz w:val="18"/>
                <w:szCs w:val="18"/>
              </w:rPr>
              <w:instrText xml:space="preserve"> QUOTE </w:instrText>
            </w:r>
            <w:r>
              <w:rPr>
                <w:rFonts w:ascii="Times New Roman" w:hAnsi="Times New Roman" w:eastAsia="MS Mincho"/>
                <w:kern w:val="2"/>
                <w:position w:val="-4"/>
                <w:sz w:val="18"/>
                <w:szCs w:val="18"/>
              </w:rPr>
              <w:pict>
                <v:shape id="_x0000_i1029" o:spt="75" type="#_x0000_t75" style="height:10.7pt;width:4.3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CCD&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951&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64A&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E0B&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BB8&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2F5&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D1C&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524&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A2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39&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B1&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5A9&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D41&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B0F&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44A&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862&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C1&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11C&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D2A&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1DF&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7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1E&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D78&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5FB&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BD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54&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1CB&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3B7&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2F0&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7CF&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EF8&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90D&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6BE&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2E&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9E&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7CE&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3FC&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D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17B&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9E&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0C5&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8DE&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03F&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5F8A&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4AE&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CA6&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78E&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5C1&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6F8&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2BF&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28&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09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9F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3A9&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2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4F1&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8EE&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125&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E69&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456&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6C0&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79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5AD&quot;/&gt;&lt;wsp:rsid wsp:val=&quot;00BC484C&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CE&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44&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A5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7E6&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844&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48&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6EF1&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B5&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BD70CE&quot; wsp:rsidP=&quot;00BD70CE&quot;&gt;&lt;m:oMathPara&gt;&lt;m:oMath&gt;&lt;m:r&gt;&lt;w:rPr&gt;&lt;w:rFonts w:ascii=&quot;Cambria Math&quot; w:h-ansi=&quot;Cambria Math&quot; w:cs=&quot;Arial&quot;/&gt;&lt;wx:font wx:val=&quot;Cambria Math&quot;/&gt;&lt;w:i/&gt;&lt;w:sz-cs w:val=&quot;18&quot;/&gt;&lt;/w:rPr&gt;&lt;m:t&gt;r&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rPr>
                <w:rFonts w:ascii="Times New Roman" w:hAnsi="Times New Roman" w:eastAsia="MS Mincho"/>
                <w:kern w:val="2"/>
                <w:sz w:val="18"/>
                <w:szCs w:val="18"/>
              </w:rPr>
              <w:instrText xml:space="preserve"> </w:instrText>
            </w:r>
            <w:r>
              <w:rPr>
                <w:rFonts w:ascii="Times New Roman" w:hAnsi="Times New Roman" w:eastAsia="MS Mincho"/>
                <w:kern w:val="2"/>
                <w:sz w:val="18"/>
                <w:szCs w:val="18"/>
              </w:rPr>
              <w:fldChar w:fldCharType="separate"/>
            </w:r>
            <w:r>
              <w:rPr>
                <w:rFonts w:ascii="Times New Roman" w:hAnsi="Times New Roman" w:eastAsia="MS Mincho"/>
                <w:kern w:val="2"/>
                <w:position w:val="-4"/>
                <w:sz w:val="18"/>
                <w:szCs w:val="18"/>
              </w:rPr>
              <w:pict>
                <v:shape id="_x0000_i1030" o:spt="75" type="#_x0000_t75" style="height:10.7pt;width:4.3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CCD&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951&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64A&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E0B&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BB8&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2F5&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D1C&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524&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A2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39&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B1&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5A9&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D41&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B0F&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44A&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862&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C1&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11C&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D2A&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1DF&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7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1E&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D78&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5FB&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BD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54&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1CB&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3B7&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2F0&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7CF&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EF8&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90D&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6BE&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2E&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9E&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7CE&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3FC&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D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17B&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9E&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0C5&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8DE&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03F&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5F8A&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4AE&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CA6&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78E&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5C1&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6F8&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2BF&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28&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09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9F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3A9&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2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4F1&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8EE&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125&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E69&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456&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6C0&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79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5AD&quot;/&gt;&lt;wsp:rsid wsp:val=&quot;00BC484C&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CE&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44&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A5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7E6&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844&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48&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6EF1&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B5&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BD70CE&quot; wsp:rsidP=&quot;00BD70CE&quot;&gt;&lt;m:oMathPara&gt;&lt;m:oMath&gt;&lt;m:r&gt;&lt;w:rPr&gt;&lt;w:rFonts w:ascii=&quot;Cambria Math&quot; w:h-ansi=&quot;Cambria Math&quot; w:cs=&quot;Arial&quot;/&gt;&lt;wx:font wx:val=&quot;Cambria Math&quot;/&gt;&lt;w:i/&gt;&lt;w:sz-cs w:val=&quot;18&quot;/&gt;&lt;/w:rPr&gt;&lt;m:t&gt;r&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rPr>
                <w:rFonts w:ascii="Times New Roman" w:hAnsi="Times New Roman" w:eastAsia="MS Mincho"/>
                <w:kern w:val="2"/>
                <w:sz w:val="18"/>
                <w:szCs w:val="18"/>
              </w:rPr>
              <w:fldChar w:fldCharType="end"/>
            </w:r>
            <w:r>
              <w:rPr>
                <w:rFonts w:ascii="Times New Roman" w:hAnsi="Times New Roman" w:eastAsia="MS Mincho"/>
                <w:kern w:val="2"/>
                <w:sz w:val="18"/>
                <w:szCs w:val="18"/>
              </w:rPr>
              <w:t xml:space="preserve">, height </w:t>
            </w:r>
            <w:r>
              <w:rPr>
                <w:rFonts w:ascii="Times New Roman" w:hAnsi="Times New Roman" w:eastAsia="MS Mincho"/>
                <w:kern w:val="2"/>
                <w:sz w:val="18"/>
                <w:szCs w:val="18"/>
              </w:rPr>
              <w:fldChar w:fldCharType="begin"/>
            </w:r>
            <w:r>
              <w:rPr>
                <w:rFonts w:ascii="Times New Roman" w:hAnsi="Times New Roman" w:eastAsia="MS Mincho"/>
                <w:kern w:val="2"/>
                <w:sz w:val="18"/>
                <w:szCs w:val="18"/>
              </w:rPr>
              <w:instrText xml:space="preserve"> QUOTE </w:instrText>
            </w:r>
            <w:r>
              <w:rPr>
                <w:rFonts w:ascii="Times New Roman" w:hAnsi="Times New Roman" w:eastAsia="MS Mincho"/>
                <w:kern w:val="2"/>
                <w:position w:val="-4"/>
                <w:sz w:val="18"/>
                <w:szCs w:val="18"/>
              </w:rPr>
              <w:pict>
                <v:shape id="_x0000_i1031" o:spt="75" type="#_x0000_t75" style="height:10.7pt;width:8.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CCD&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951&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64A&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E0B&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BB8&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2F5&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D1C&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524&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A2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39&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B1&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5A9&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D41&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B0F&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44A&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862&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C1&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11C&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D2A&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1DF&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7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1E&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D78&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5FB&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BD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54&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1CB&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91&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3B7&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2F0&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7CF&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EF8&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90D&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6BE&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2E&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9E&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7CE&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3FC&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D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17B&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9E&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0C5&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8DE&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03F&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5F8A&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4AE&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CA6&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78E&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5C1&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6F8&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2BF&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28&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09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9F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3A9&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2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4F1&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8EE&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125&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E69&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456&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6C0&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79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5AD&quot;/&gt;&lt;wsp:rsid wsp:val=&quot;00BC484C&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44&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A5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7E6&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844&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48&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6EF1&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B5&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436191&quot; wsp:rsidP=&quot;00436191&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lang w:val=&quot;EN-US&quot;/&gt;&lt;/w:rPr&gt;&lt;m:t&gt;h&lt;/m:t&gt;&lt;/m:r&gt;&lt;/m:e&gt;&lt;m:sub&gt;&lt;m:r&gt;&lt;w:rPr&gt;&lt;w:rFonts w:ascii=&quot;Cambria Math&quot; w:h-ansi=&quot;Cambria Math&quot; w:cs=&quot;Arial&quot;/&gt;&lt;wx:font wx:val=&quot;Cambria Math&quot;/&gt;&lt;w:i/&gt;&lt;w:lang w:val=&quot;DE&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4" chromakey="#FFFFFF" o:title=""/>
                  <o:lock v:ext="edit" aspectratio="t"/>
                  <w10:wrap type="none"/>
                  <w10:anchorlock/>
                </v:shape>
              </w:pict>
            </w:r>
            <w:r>
              <w:rPr>
                <w:rFonts w:ascii="Times New Roman" w:hAnsi="Times New Roman" w:eastAsia="MS Mincho"/>
                <w:kern w:val="2"/>
                <w:sz w:val="18"/>
                <w:szCs w:val="18"/>
              </w:rPr>
              <w:instrText xml:space="preserve"> </w:instrText>
            </w:r>
            <w:r>
              <w:rPr>
                <w:rFonts w:ascii="Times New Roman" w:hAnsi="Times New Roman" w:eastAsia="MS Mincho"/>
                <w:kern w:val="2"/>
                <w:sz w:val="18"/>
                <w:szCs w:val="18"/>
              </w:rPr>
              <w:fldChar w:fldCharType="separate"/>
            </w:r>
            <w:r>
              <w:rPr>
                <w:rFonts w:ascii="Times New Roman" w:hAnsi="Times New Roman" w:eastAsia="MS Mincho"/>
                <w:kern w:val="2"/>
                <w:position w:val="-4"/>
                <w:sz w:val="18"/>
                <w:szCs w:val="18"/>
              </w:rPr>
              <w:pict>
                <v:shape id="_x0000_i1032" o:spt="75" type="#_x0000_t75" style="height:10.7pt;width:8.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CCD&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951&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64A&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E0B&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BB8&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2F5&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D1C&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524&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A2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39&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B1&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5A9&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D41&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B0F&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44A&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862&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C1&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11C&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D2A&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1DF&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7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1E&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D78&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5FB&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BD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54&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1CB&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91&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3B7&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2F0&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7CF&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EF8&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90D&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6BE&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2E&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9E&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7CE&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3FC&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D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17B&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9E&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0C5&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8DE&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03F&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5F8A&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4AE&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CA6&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78E&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5C1&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6F8&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2BF&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28&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09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9F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3A9&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2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4F1&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8EE&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125&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E69&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456&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6C0&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79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5AD&quot;/&gt;&lt;wsp:rsid wsp:val=&quot;00BC484C&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44&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A5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7E6&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844&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48&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6EF1&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B5&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436191&quot; wsp:rsidP=&quot;00436191&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lang w:val=&quot;EN-US&quot;/&gt;&lt;/w:rPr&gt;&lt;m:t&gt;h&lt;/m:t&gt;&lt;/m:r&gt;&lt;/m:e&gt;&lt;m:sub&gt;&lt;m:r&gt;&lt;w:rPr&gt;&lt;w:rFonts w:ascii=&quot;Cambria Math&quot; w:h-ansi=&quot;Cambria Math&quot; w:cs=&quot;Arial&quot;/&gt;&lt;wx:font wx:val=&quot;Cambria Math&quot;/&gt;&lt;w:i/&gt;&lt;w:lang w:val=&quot;DE&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4" chromakey="#FFFFFF" o:title=""/>
                  <o:lock v:ext="edit" aspectratio="t"/>
                  <w10:wrap type="none"/>
                  <w10:anchorlock/>
                </v:shape>
              </w:pict>
            </w:r>
            <w:r>
              <w:rPr>
                <w:rFonts w:ascii="Times New Roman" w:hAnsi="Times New Roman" w:eastAsia="MS Mincho"/>
                <w:kern w:val="2"/>
                <w:sz w:val="18"/>
                <w:szCs w:val="18"/>
              </w:rPr>
              <w:fldChar w:fldCharType="end"/>
            </w:r>
            <w:r>
              <w:rPr>
                <w:rFonts w:ascii="Times New Roman" w:hAnsi="Times New Roman" w:eastAsia="MS Mincho"/>
                <w:kern w:val="2"/>
                <w:sz w:val="18"/>
                <w:szCs w:val="18"/>
              </w:rPr>
              <w:t xml:space="preserve">,size </w:t>
            </w:r>
            <w:r>
              <w:rPr>
                <w:rFonts w:ascii="Times New Roman" w:hAnsi="Times New Roman" w:eastAsia="MS Mincho"/>
                <w:kern w:val="2"/>
                <w:sz w:val="18"/>
                <w:szCs w:val="18"/>
              </w:rPr>
              <w:fldChar w:fldCharType="begin"/>
            </w:r>
            <w:r>
              <w:rPr>
                <w:rFonts w:ascii="Times New Roman" w:hAnsi="Times New Roman" w:eastAsia="MS Mincho"/>
                <w:kern w:val="2"/>
                <w:sz w:val="18"/>
                <w:szCs w:val="18"/>
              </w:rPr>
              <w:instrText xml:space="preserve"> QUOTE </w:instrText>
            </w:r>
            <w:r>
              <w:rPr>
                <w:rFonts w:ascii="Times New Roman" w:hAnsi="Times New Roman" w:eastAsia="MS Mincho"/>
                <w:kern w:val="2"/>
                <w:position w:val="-4"/>
                <w:sz w:val="18"/>
                <w:szCs w:val="18"/>
              </w:rPr>
              <w:pict>
                <v:shape id="_x0000_i1033" o:spt="75" type="#_x0000_t75" style="height:10.7pt;width:28.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CCD&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951&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64A&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E0B&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BB8&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2F5&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D1C&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524&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A2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39&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B1&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5A9&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D41&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B0F&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44A&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862&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C1&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11C&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D2A&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1DF&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7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1E&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D78&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5FB&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BD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4CA&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54&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1CB&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3B7&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2F0&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7CF&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EF8&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90D&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6BE&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2E&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9E&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7CE&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3FC&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D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17B&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9E&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0C5&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8DE&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03F&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5F8A&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4AE&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CA6&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78E&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5C1&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6F8&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2BF&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28&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09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9F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3A9&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2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4F1&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8EE&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125&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E69&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456&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6C0&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79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5AD&quot;/&gt;&lt;wsp:rsid wsp:val=&quot;00BC484C&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44&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A5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7E6&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844&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48&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6EF1&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B5&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4024CA&quot; wsp:rsidP=&quot;004024CA&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lang w:val=&quot;DE&quot;/&gt;&lt;/w:rPr&gt;&lt;m:t&gt;d&lt;/m:t&gt;&lt;/m:r&gt;&lt;/m:e&gt;&lt;m:sub&gt;&lt;m:r&gt;&lt;w:rPr&gt;&lt;w:rFonts w:ascii=&quot;Cambria Math&quot; w:h-ansi=&quot;Cambria Math&quot; w:cs=&quot;Arial&quot;/&gt;&lt;wx:font wx:val=&quot;Cambria Math&quot;/&gt;&lt;w:i/&gt;&lt;w:lang w:val=&quot;DE&quot;/&gt;&lt;/w:rPr&gt;&lt;m:t&gt;clutte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r>
              <w:rPr>
                <w:rFonts w:ascii="Times New Roman" w:hAnsi="Times New Roman" w:eastAsia="MS Mincho"/>
                <w:kern w:val="2"/>
                <w:sz w:val="18"/>
                <w:szCs w:val="18"/>
              </w:rPr>
              <w:instrText xml:space="preserve"> </w:instrText>
            </w:r>
            <w:r>
              <w:rPr>
                <w:rFonts w:ascii="Times New Roman" w:hAnsi="Times New Roman" w:eastAsia="MS Mincho"/>
                <w:kern w:val="2"/>
                <w:sz w:val="18"/>
                <w:szCs w:val="18"/>
              </w:rPr>
              <w:fldChar w:fldCharType="separate"/>
            </w:r>
            <w:r>
              <w:rPr>
                <w:rFonts w:ascii="Times New Roman" w:hAnsi="Times New Roman" w:eastAsia="MS Mincho"/>
                <w:kern w:val="2"/>
                <w:position w:val="-4"/>
                <w:sz w:val="18"/>
                <w:szCs w:val="18"/>
              </w:rPr>
              <w:pict>
                <v:shape id="_x0000_i1034" o:spt="75" type="#_x0000_t75" style="height:10.7pt;width:28.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CCD&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951&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64A&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E0B&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BB8&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2F5&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D1C&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524&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A2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39&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B1&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5A9&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D41&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B0F&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44A&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862&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C1&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11C&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D2A&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1DF&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7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1E&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D78&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5FB&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BD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4CA&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54&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1CB&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3B7&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2F0&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7CF&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EF8&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90D&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6BE&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2E&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9E&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7CE&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3FC&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D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17B&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9E&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0C5&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8DE&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03F&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5F8A&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4AE&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CA6&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78E&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5C1&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6F8&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2BF&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28&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09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9F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3A9&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2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4F1&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8EE&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125&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E69&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456&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6C0&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79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5AD&quot;/&gt;&lt;wsp:rsid wsp:val=&quot;00BC484C&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44&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A5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7E6&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844&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48&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6EF1&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B5&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4024CA&quot; wsp:rsidP=&quot;004024CA&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lang w:val=&quot;DE&quot;/&gt;&lt;/w:rPr&gt;&lt;m:t&gt;d&lt;/m:t&gt;&lt;/m:r&gt;&lt;/m:e&gt;&lt;m:sub&gt;&lt;m:r&gt;&lt;w:rPr&gt;&lt;w:rFonts w:ascii=&quot;Cambria Math&quot; w:h-ansi=&quot;Cambria Math&quot; w:cs=&quot;Arial&quot;/&gt;&lt;wx:font wx:val=&quot;Cambria Math&quot;/&gt;&lt;w:i/&gt;&lt;w:lang w:val=&quot;DE&quot;/&gt;&lt;/w:rPr&gt;&lt;m:t&gt;clutte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r>
              <w:rPr>
                <w:rFonts w:ascii="Times New Roman" w:hAnsi="Times New Roman" w:eastAsia="MS Mincho"/>
                <w:kern w:val="2"/>
                <w:sz w:val="18"/>
                <w:szCs w:val="18"/>
              </w:rPr>
              <w:fldChar w:fldCharType="end"/>
            </w:r>
            <w:r>
              <w:rPr>
                <w:rFonts w:ascii="Times New Roman" w:hAnsi="Times New Roman" w:eastAsia="MS Mincho"/>
                <w:kern w:val="2"/>
                <w:sz w:val="18"/>
                <w:szCs w:val="18"/>
              </w:rPr>
              <w:t>}</w:t>
            </w:r>
          </w:p>
        </w:tc>
        <w:tc>
          <w:tcPr>
            <w:tcW w:w="6465" w:type="dxa"/>
            <w:gridSpan w:val="3"/>
            <w:shd w:val="clear" w:color="auto" w:fill="auto"/>
          </w:tcPr>
          <w:p>
            <w:pPr>
              <w:keepNext/>
              <w:keepLines/>
              <w:spacing w:before="180" w:beforeLines="50" w:after="180" w:afterLines="50" w:line="240" w:lineRule="auto"/>
              <w:jc w:val="both"/>
              <w:rPr>
                <w:rFonts w:ascii="Times New Roman" w:hAnsi="Times New Roman" w:eastAsia="宋体"/>
                <w:kern w:val="2"/>
                <w:sz w:val="18"/>
                <w:szCs w:val="18"/>
              </w:rPr>
            </w:pPr>
            <w:r>
              <w:rPr>
                <w:rFonts w:ascii="Times New Roman" w:hAnsi="Times New Roman" w:eastAsia="宋体"/>
                <w:kern w:val="2"/>
                <w:sz w:val="18"/>
                <w:szCs w:val="18"/>
              </w:rPr>
              <w:t xml:space="preserve">Low clutter density: </w:t>
            </w:r>
          </w:p>
          <w:p>
            <w:pPr>
              <w:keepNext/>
              <w:keepLines/>
              <w:spacing w:before="180" w:beforeLines="50" w:after="180" w:afterLines="50" w:line="240" w:lineRule="auto"/>
              <w:ind w:left="284"/>
              <w:jc w:val="both"/>
              <w:rPr>
                <w:rFonts w:ascii="Times New Roman" w:hAnsi="Times New Roman" w:eastAsia="宋体"/>
                <w:kern w:val="2"/>
                <w:sz w:val="18"/>
                <w:szCs w:val="18"/>
              </w:rPr>
            </w:pPr>
            <w:r>
              <w:rPr>
                <w:rFonts w:ascii="Times New Roman" w:hAnsi="Times New Roman" w:eastAsia="宋体"/>
                <w:kern w:val="2"/>
                <w:sz w:val="18"/>
                <w:szCs w:val="18"/>
              </w:rPr>
              <w:t>{20%, 2m, 10m}</w:t>
            </w:r>
          </w:p>
          <w:p>
            <w:pPr>
              <w:keepNext/>
              <w:keepLines/>
              <w:spacing w:before="180" w:beforeLines="50" w:after="180" w:afterLines="50" w:line="240" w:lineRule="auto"/>
              <w:jc w:val="both"/>
              <w:rPr>
                <w:rFonts w:ascii="Times New Roman" w:hAnsi="Times New Roman" w:eastAsia="MS Mincho"/>
                <w:kern w:val="2"/>
                <w:sz w:val="18"/>
                <w:szCs w:val="18"/>
              </w:rPr>
            </w:pPr>
            <w:r>
              <w:rPr>
                <w:rFonts w:ascii="Times New Roman" w:hAnsi="Times New Roman" w:eastAsia="MS Mincho"/>
                <w:kern w:val="2"/>
                <w:sz w:val="18"/>
                <w:szCs w:val="18"/>
              </w:rPr>
              <w:t>High clutter density:</w:t>
            </w:r>
          </w:p>
          <w:p>
            <w:pPr>
              <w:keepNext/>
              <w:keepLines/>
              <w:spacing w:before="180" w:beforeLines="50" w:after="180" w:afterLines="50" w:line="240" w:lineRule="auto"/>
              <w:ind w:left="284"/>
              <w:jc w:val="both"/>
              <w:rPr>
                <w:rFonts w:ascii="Times New Roman" w:hAnsi="Times New Roman" w:eastAsia="宋体"/>
                <w:kern w:val="2"/>
                <w:sz w:val="18"/>
                <w:szCs w:val="18"/>
              </w:rPr>
            </w:pPr>
            <w:r>
              <w:rPr>
                <w:rFonts w:ascii="Times New Roman" w:hAnsi="Times New Roman" w:eastAsia="宋体"/>
                <w:kern w:val="2"/>
                <w:sz w:val="18"/>
                <w:szCs w:val="18"/>
              </w:rPr>
              <w:t>{40%, 2m, 2m}</w:t>
            </w:r>
          </w:p>
          <w:p>
            <w:pPr>
              <w:keepNext/>
              <w:keepLines/>
              <w:spacing w:before="180" w:beforeLines="50" w:after="180" w:afterLines="50" w:line="240" w:lineRule="auto"/>
              <w:ind w:left="284"/>
              <w:jc w:val="both"/>
              <w:rPr>
                <w:rFonts w:ascii="Times New Roman" w:hAnsi="Times New Roman" w:eastAsia="MS Mincho"/>
                <w:kern w:val="2"/>
                <w:sz w:val="18"/>
                <w:szCs w:val="18"/>
              </w:rPr>
            </w:pPr>
            <w:r>
              <w:rPr>
                <w:rFonts w:ascii="Times New Roman" w:hAnsi="Times New Roman" w:eastAsia="宋体"/>
                <w:kern w:val="2"/>
                <w:sz w:val="18"/>
                <w:szCs w:val="18"/>
              </w:rPr>
              <w:t>{40%, 3m, 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blHeader/>
          <w:jc w:val="center"/>
        </w:trPr>
        <w:tc>
          <w:tcPr>
            <w:tcW w:w="8420" w:type="dxa"/>
            <w:gridSpan w:val="5"/>
          </w:tcPr>
          <w:p>
            <w:pPr>
              <w:keepNext/>
              <w:keepLines/>
              <w:spacing w:before="180" w:beforeLines="50" w:after="180" w:afterLines="50" w:line="240" w:lineRule="auto"/>
              <w:ind w:left="689" w:hanging="689"/>
              <w:jc w:val="both"/>
              <w:rPr>
                <w:rFonts w:ascii="Times New Roman" w:hAnsi="Times New Roman" w:eastAsia="MS Mincho"/>
                <w:kern w:val="2"/>
                <w:sz w:val="18"/>
                <w:szCs w:val="18"/>
              </w:rPr>
            </w:pPr>
            <w:r>
              <w:rPr>
                <w:rFonts w:ascii="Times New Roman" w:hAnsi="Times New Roman" w:eastAsia="MS Mincho"/>
                <w:kern w:val="2"/>
                <w:sz w:val="18"/>
                <w:szCs w:val="18"/>
              </w:rPr>
              <w:t>Note 1:</w:t>
            </w:r>
            <w:r>
              <w:rPr>
                <w:rFonts w:ascii="Times New Roman" w:hAnsi="Times New Roman" w:eastAsia="MS Mincho"/>
                <w:kern w:val="2"/>
                <w:sz w:val="18"/>
                <w:szCs w:val="18"/>
              </w:rPr>
              <w:tab/>
            </w:r>
            <w:r>
              <w:rPr>
                <w:rFonts w:ascii="Times New Roman" w:hAnsi="Times New Roman" w:eastAsia="MS Mincho"/>
                <w:kern w:val="2"/>
                <w:sz w:val="18"/>
                <w:szCs w:val="18"/>
              </w:rPr>
              <w:t xml:space="preserve">According to </w:t>
            </w:r>
            <w:r>
              <w:rPr>
                <w:rFonts w:hint="eastAsia" w:ascii="Times New Roman" w:hAnsi="Times New Roman" w:eastAsia="宋体"/>
                <w:kern w:val="2"/>
                <w:sz w:val="18"/>
                <w:szCs w:val="18"/>
              </w:rPr>
              <w:t>Table</w:t>
            </w:r>
            <w:r>
              <w:rPr>
                <w:rFonts w:ascii="Times New Roman" w:hAnsi="Times New Roman" w:eastAsia="MS Mincho"/>
                <w:kern w:val="2"/>
                <w:sz w:val="18"/>
                <w:szCs w:val="18"/>
                <w:lang w:eastAsia="ja-JP"/>
              </w:rPr>
              <w:t xml:space="preserve"> A.2.1-7 in </w:t>
            </w:r>
            <w:r>
              <w:rPr>
                <w:rFonts w:ascii="Times New Roman" w:hAnsi="Times New Roman" w:eastAsia="MS Mincho"/>
                <w:kern w:val="2"/>
                <w:sz w:val="18"/>
                <w:szCs w:val="18"/>
              </w:rPr>
              <w:t>3GPP TR 38.802</w:t>
            </w:r>
          </w:p>
        </w:tc>
      </w:tr>
    </w:tbl>
    <w:p>
      <w:pPr>
        <w:spacing w:before="180" w:beforeLines="50" w:after="180" w:afterLines="50" w:line="240" w:lineRule="auto"/>
        <w:rPr>
          <w:rFonts w:ascii="Times New Roman" w:hAnsi="Times New Roman"/>
        </w:rPr>
      </w:pPr>
      <w:bookmarkStart w:id="13" w:name="OLE_LINK1"/>
    </w:p>
    <w:p>
      <w:pPr>
        <w:spacing w:before="180" w:beforeLines="50" w:after="180" w:afterLines="50" w:line="240" w:lineRule="auto"/>
        <w:rPr>
          <w:rFonts w:ascii="Times New Roman" w:hAnsi="Times New Roman"/>
        </w:rPr>
      </w:pPr>
    </w:p>
    <w:p>
      <w:pPr>
        <w:spacing w:before="180" w:beforeLines="50" w:after="180" w:afterLines="50" w:line="240" w:lineRule="auto"/>
        <w:rPr>
          <w:rFonts w:ascii="Times New Roman" w:hAnsi="Times New Roman"/>
        </w:rPr>
      </w:pPr>
    </w:p>
    <w:p>
      <w:pPr>
        <w:spacing w:before="180" w:beforeLines="50" w:after="180" w:afterLines="50" w:line="240" w:lineRule="auto"/>
        <w:rPr>
          <w:rFonts w:ascii="Times New Roman" w:hAnsi="Times New Roman"/>
        </w:rPr>
      </w:pPr>
    </w:p>
    <w:p>
      <w:pPr>
        <w:spacing w:before="180" w:beforeLines="50" w:after="180" w:afterLines="50" w:line="240" w:lineRule="auto"/>
        <w:rPr>
          <w:rFonts w:ascii="Times New Roman" w:hAnsi="Times New Roman"/>
        </w:rPr>
      </w:pPr>
    </w:p>
    <w:p>
      <w:pPr>
        <w:spacing w:before="180" w:beforeLines="50" w:after="180" w:afterLines="50" w:line="240" w:lineRule="auto"/>
        <w:rPr>
          <w:rFonts w:ascii="Times New Roman" w:hAnsi="Times New Roman"/>
        </w:rPr>
      </w:pPr>
    </w:p>
    <w:p>
      <w:pPr>
        <w:spacing w:before="180" w:beforeLines="50" w:after="180" w:afterLines="50" w:line="240" w:lineRule="auto"/>
        <w:rPr>
          <w:rFonts w:ascii="Times New Roman" w:hAnsi="Times New Roman"/>
        </w:rPr>
      </w:pPr>
    </w:p>
    <w:p>
      <w:pPr>
        <w:spacing w:before="180" w:beforeLines="50" w:after="180" w:afterLines="50" w:line="240" w:lineRule="auto"/>
        <w:rPr>
          <w:rFonts w:ascii="Times New Roman" w:hAnsi="Times New Roman"/>
        </w:rPr>
      </w:pPr>
    </w:p>
    <w:p>
      <w:pPr>
        <w:spacing w:before="180" w:beforeLines="50" w:after="180" w:afterLines="50" w:line="240" w:lineRule="auto"/>
        <w:rPr>
          <w:rFonts w:ascii="Times New Roman" w:hAnsi="Times New Roman"/>
        </w:rPr>
      </w:pPr>
    </w:p>
    <w:p>
      <w:pPr>
        <w:keepNext/>
        <w:keepLines/>
        <w:spacing w:before="180" w:beforeLines="50" w:after="180" w:afterLines="50" w:line="240" w:lineRule="auto"/>
        <w:jc w:val="center"/>
        <w:outlineLvl w:val="1"/>
        <w:rPr>
          <w:rFonts w:ascii="Times New Roman" w:hAnsi="Times New Roman" w:eastAsia="黑体"/>
          <w:b/>
          <w:kern w:val="2"/>
          <w:sz w:val="20"/>
          <w:szCs w:val="20"/>
        </w:rPr>
      </w:pPr>
      <w:r>
        <w:rPr>
          <w:rFonts w:hint="eastAsia" w:ascii="Times New Roman" w:hAnsi="Times New Roman" w:eastAsia="黑体"/>
          <w:b/>
          <w:kern w:val="2"/>
          <w:sz w:val="20"/>
          <w:szCs w:val="20"/>
        </w:rPr>
        <w:t>Table</w:t>
      </w:r>
      <w:r>
        <w:rPr>
          <w:rFonts w:ascii="Times New Roman" w:hAnsi="Times New Roman" w:eastAsia="黑体"/>
          <w:b/>
          <w:kern w:val="2"/>
          <w:sz w:val="20"/>
          <w:szCs w:val="20"/>
        </w:rPr>
        <w:t xml:space="preserve"> </w:t>
      </w:r>
      <w:bookmarkEnd w:id="13"/>
      <w:r>
        <w:rPr>
          <w:rFonts w:hint="eastAsia" w:ascii="Times New Roman" w:hAnsi="Times New Roman" w:eastAsia="黑体"/>
          <w:b/>
          <w:kern w:val="2"/>
          <w:sz w:val="20"/>
          <w:szCs w:val="20"/>
        </w:rPr>
        <w:t>15 All</w:t>
      </w:r>
      <w:r>
        <w:rPr>
          <w:rFonts w:ascii="Times New Roman" w:hAnsi="Times New Roman" w:eastAsia="黑体"/>
          <w:b/>
          <w:kern w:val="2"/>
          <w:sz w:val="20"/>
          <w:szCs w:val="20"/>
        </w:rPr>
        <w:t xml:space="preserve"> </w:t>
      </w:r>
      <w:r>
        <w:rPr>
          <w:rFonts w:hint="eastAsia" w:ascii="Times New Roman" w:hAnsi="Times New Roman" w:eastAsia="黑体"/>
          <w:b/>
          <w:kern w:val="2"/>
          <w:sz w:val="20"/>
          <w:szCs w:val="20"/>
        </w:rPr>
        <w:t>s</w:t>
      </w:r>
      <w:r>
        <w:rPr>
          <w:rFonts w:ascii="Times New Roman" w:hAnsi="Times New Roman" w:eastAsia="黑体"/>
          <w:b/>
          <w:kern w:val="2"/>
          <w:sz w:val="20"/>
          <w:szCs w:val="20"/>
        </w:rPr>
        <w:t xml:space="preserve">imulation cases for </w:t>
      </w:r>
      <w:r>
        <w:rPr>
          <w:rFonts w:hint="eastAsia" w:ascii="Times New Roman" w:hAnsi="Times New Roman" w:eastAsia="黑体"/>
          <w:b/>
          <w:kern w:val="2"/>
          <w:sz w:val="20"/>
          <w:szCs w:val="20"/>
        </w:rPr>
        <w:t xml:space="preserve">positioning </w:t>
      </w:r>
      <w:r>
        <w:rPr>
          <w:rFonts w:ascii="Times New Roman" w:hAnsi="Times New Roman" w:eastAsia="黑体"/>
          <w:b/>
          <w:kern w:val="2"/>
          <w:sz w:val="20"/>
          <w:szCs w:val="20"/>
        </w:rPr>
        <w:t>accuracy</w:t>
      </w:r>
      <w:r>
        <w:rPr>
          <w:rFonts w:hint="eastAsia" w:ascii="Times New Roman" w:hAnsi="Times New Roman" w:eastAsia="黑体"/>
          <w:b/>
          <w:kern w:val="2"/>
          <w:sz w:val="20"/>
          <w:szCs w:val="20"/>
        </w:rPr>
        <w:t xml:space="preserve"> evaluation</w:t>
      </w:r>
    </w:p>
    <w:tbl>
      <w:tblPr>
        <w:tblStyle w:val="24"/>
        <w:tblW w:w="9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040"/>
        <w:gridCol w:w="1026"/>
        <w:gridCol w:w="1558"/>
        <w:gridCol w:w="1789"/>
        <w:gridCol w:w="1227"/>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
                <w:kern w:val="2"/>
                <w:sz w:val="20"/>
                <w:szCs w:val="20"/>
              </w:rPr>
            </w:pPr>
            <w:r>
              <w:rPr>
                <w:rFonts w:ascii="Times New Roman" w:hAnsi="Times New Roman" w:eastAsia="黑体"/>
                <w:b/>
                <w:kern w:val="2"/>
                <w:sz w:val="20"/>
                <w:szCs w:val="20"/>
              </w:rPr>
              <w:t xml:space="preserve">Simulation </w:t>
            </w:r>
            <w:r>
              <w:rPr>
                <w:rFonts w:hint="eastAsia" w:ascii="Times New Roman" w:hAnsi="Times New Roman" w:eastAsia="黑体"/>
                <w:b/>
                <w:kern w:val="2"/>
                <w:sz w:val="20"/>
                <w:szCs w:val="20"/>
              </w:rPr>
              <w:t>c</w:t>
            </w:r>
            <w:r>
              <w:rPr>
                <w:rFonts w:ascii="Times New Roman" w:hAnsi="Times New Roman" w:eastAsia="黑体"/>
                <w:b/>
                <w:kern w:val="2"/>
                <w:sz w:val="20"/>
                <w:szCs w:val="20"/>
              </w:rPr>
              <w:t>ase</w:t>
            </w:r>
            <w:r>
              <w:rPr>
                <w:rFonts w:hint="eastAsia" w:ascii="Times New Roman" w:hAnsi="Times New Roman" w:eastAsia="黑体"/>
                <w:b/>
                <w:kern w:val="2"/>
                <w:sz w:val="20"/>
                <w:szCs w:val="20"/>
              </w:rPr>
              <w:t>s</w:t>
            </w:r>
          </w:p>
        </w:tc>
        <w:tc>
          <w:tcPr>
            <w:tcW w:w="1040" w:type="dxa"/>
            <w:vAlign w:val="center"/>
          </w:tcPr>
          <w:p>
            <w:pPr>
              <w:snapToGrid w:val="0"/>
              <w:spacing w:before="180" w:beforeLines="50" w:after="180" w:afterLines="50" w:line="240" w:lineRule="auto"/>
              <w:jc w:val="center"/>
              <w:rPr>
                <w:rFonts w:ascii="Times New Roman" w:hAnsi="Times New Roman" w:eastAsia="黑体"/>
                <w:b/>
                <w:kern w:val="2"/>
                <w:sz w:val="20"/>
                <w:szCs w:val="20"/>
              </w:rPr>
            </w:pPr>
            <w:r>
              <w:rPr>
                <w:rFonts w:ascii="Times New Roman" w:hAnsi="Times New Roman" w:eastAsia="黑体"/>
                <w:b/>
                <w:kern w:val="2"/>
                <w:sz w:val="20"/>
                <w:szCs w:val="20"/>
              </w:rPr>
              <w:t xml:space="preserve">Scenario </w:t>
            </w:r>
          </w:p>
        </w:tc>
        <w:tc>
          <w:tcPr>
            <w:tcW w:w="1026" w:type="dxa"/>
            <w:vAlign w:val="center"/>
          </w:tcPr>
          <w:p>
            <w:pPr>
              <w:snapToGrid w:val="0"/>
              <w:spacing w:before="180" w:beforeLines="50" w:after="180" w:afterLines="50" w:line="240" w:lineRule="auto"/>
              <w:jc w:val="center"/>
              <w:rPr>
                <w:rFonts w:ascii="Times New Roman" w:hAnsi="Times New Roman" w:eastAsia="黑体"/>
                <w:b/>
                <w:kern w:val="2"/>
                <w:sz w:val="20"/>
                <w:szCs w:val="20"/>
              </w:rPr>
            </w:pPr>
            <w:r>
              <w:rPr>
                <w:rFonts w:ascii="Times New Roman" w:hAnsi="Times New Roman" w:eastAsia="黑体"/>
                <w:b/>
                <w:kern w:val="2"/>
                <w:sz w:val="20"/>
                <w:szCs w:val="20"/>
              </w:rPr>
              <w:t>FR1/FR2</w:t>
            </w:r>
          </w:p>
        </w:tc>
        <w:tc>
          <w:tcPr>
            <w:tcW w:w="1558" w:type="dxa"/>
            <w:vAlign w:val="center"/>
          </w:tcPr>
          <w:p>
            <w:pPr>
              <w:snapToGrid w:val="0"/>
              <w:spacing w:before="180" w:beforeLines="50" w:after="180" w:afterLines="50" w:line="240" w:lineRule="auto"/>
              <w:jc w:val="center"/>
              <w:rPr>
                <w:rFonts w:ascii="Times New Roman" w:hAnsi="Times New Roman" w:eastAsia="黑体"/>
                <w:b/>
                <w:kern w:val="2"/>
                <w:sz w:val="20"/>
                <w:szCs w:val="20"/>
              </w:rPr>
            </w:pPr>
            <w:r>
              <w:rPr>
                <w:rFonts w:hint="eastAsia" w:ascii="Times New Roman" w:hAnsi="Times New Roman" w:eastAsia="黑体"/>
                <w:b/>
                <w:kern w:val="2"/>
                <w:sz w:val="20"/>
                <w:szCs w:val="20"/>
              </w:rPr>
              <w:t>Whether Rel-17 enhancement is implemented</w:t>
            </w:r>
          </w:p>
        </w:tc>
        <w:tc>
          <w:tcPr>
            <w:tcW w:w="1789" w:type="dxa"/>
            <w:vAlign w:val="center"/>
          </w:tcPr>
          <w:p>
            <w:pPr>
              <w:snapToGrid w:val="0"/>
              <w:spacing w:before="180" w:beforeLines="50" w:after="180" w:afterLines="50" w:line="240" w:lineRule="auto"/>
              <w:jc w:val="center"/>
              <w:rPr>
                <w:rFonts w:ascii="Times New Roman" w:hAnsi="Times New Roman" w:eastAsia="黑体"/>
                <w:b/>
                <w:kern w:val="2"/>
                <w:sz w:val="20"/>
                <w:szCs w:val="20"/>
              </w:rPr>
            </w:pPr>
            <w:r>
              <w:rPr>
                <w:rFonts w:ascii="Times New Roman" w:hAnsi="Times New Roman"/>
                <w:b/>
                <w:sz w:val="20"/>
                <w:szCs w:val="20"/>
              </w:rPr>
              <w:t>UE horizontal drop procedure</w:t>
            </w:r>
          </w:p>
        </w:tc>
        <w:tc>
          <w:tcPr>
            <w:tcW w:w="1227" w:type="dxa"/>
            <w:vAlign w:val="center"/>
          </w:tcPr>
          <w:p>
            <w:pPr>
              <w:snapToGrid w:val="0"/>
              <w:spacing w:before="180" w:beforeLines="50" w:after="180" w:afterLines="50" w:line="240" w:lineRule="auto"/>
              <w:jc w:val="center"/>
              <w:rPr>
                <w:rFonts w:ascii="Times New Roman" w:hAnsi="Times New Roman" w:eastAsia="黑体"/>
                <w:b/>
                <w:kern w:val="2"/>
                <w:sz w:val="20"/>
                <w:szCs w:val="20"/>
              </w:rPr>
            </w:pPr>
            <w:r>
              <w:rPr>
                <w:rFonts w:hint="eastAsia" w:ascii="Times New Roman" w:hAnsi="Times New Roman" w:eastAsia="黑体"/>
                <w:b/>
                <w:sz w:val="20"/>
              </w:rPr>
              <w:t xml:space="preserve">gNB Tx calibration error </w:t>
            </w:r>
          </w:p>
        </w:tc>
        <w:tc>
          <w:tcPr>
            <w:tcW w:w="1709" w:type="dxa"/>
            <w:vAlign w:val="center"/>
          </w:tcPr>
          <w:p>
            <w:pPr>
              <w:snapToGrid w:val="0"/>
              <w:spacing w:before="180" w:beforeLines="50" w:after="180" w:afterLines="50" w:line="240" w:lineRule="auto"/>
              <w:jc w:val="center"/>
              <w:rPr>
                <w:rFonts w:ascii="Times New Roman" w:hAnsi="Times New Roman" w:eastAsia="黑体"/>
                <w:b/>
                <w:kern w:val="2"/>
                <w:sz w:val="20"/>
                <w:szCs w:val="20"/>
              </w:rPr>
            </w:pPr>
            <w:r>
              <w:rPr>
                <w:rFonts w:ascii="Times New Roman" w:hAnsi="Times New Roman"/>
                <w:b/>
                <w:sz w:val="20"/>
                <w:szCs w:val="20"/>
              </w:rPr>
              <w:t>Clutter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bookmarkStart w:id="14" w:name="OLE_LINK3" w:colFirst="1" w:colLast="5"/>
            <w:r>
              <w:rPr>
                <w:rFonts w:ascii="Times New Roman" w:hAnsi="Times New Roman" w:eastAsia="黑体"/>
                <w:bCs/>
                <w:kern w:val="2"/>
                <w:sz w:val="18"/>
                <w:szCs w:val="18"/>
              </w:rPr>
              <w:t>Case 1</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InF-SH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FR1</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sz w:val="18"/>
                <w:szCs w:val="18"/>
              </w:rPr>
              <w:t>Uniformly distributed</w:t>
            </w:r>
          </w:p>
        </w:tc>
        <w:tc>
          <w:tcPr>
            <w:tcW w:w="1227"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sz w:val="18"/>
                <w:szCs w:val="18"/>
              </w:rPr>
              <w:t>0ns</w:t>
            </w:r>
          </w:p>
        </w:tc>
        <w:tc>
          <w:tcPr>
            <w:tcW w:w="1709" w:type="dxa"/>
            <w:vAlign w:val="center"/>
          </w:tcPr>
          <w:p>
            <w:pPr>
              <w:keepNext/>
              <w:keepLines/>
              <w:snapToGrid w:val="0"/>
              <w:spacing w:before="180" w:beforeLines="50" w:after="180" w:afterLines="50" w:line="240" w:lineRule="auto"/>
              <w:jc w:val="both"/>
              <w:rPr>
                <w:rFonts w:ascii="Times New Roman" w:hAnsi="Times New Roman" w:eastAsia="黑体"/>
                <w:bCs/>
                <w:kern w:val="2"/>
                <w:sz w:val="18"/>
                <w:szCs w:val="18"/>
              </w:rPr>
            </w:pPr>
            <w:r>
              <w:rPr>
                <w:rFonts w:ascii="Times New Roman" w:hAnsi="Times New Roman"/>
                <w:sz w:val="18"/>
                <w:szCs w:val="18"/>
              </w:rPr>
              <w:t>{20%, 2m,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2</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InF-SH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FR1</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sz w:val="18"/>
                <w:szCs w:val="18"/>
              </w:rPr>
              <w:t>0ns</w:t>
            </w:r>
          </w:p>
        </w:tc>
        <w:tc>
          <w:tcPr>
            <w:tcW w:w="1709" w:type="dxa"/>
            <w:vAlign w:val="center"/>
          </w:tcPr>
          <w:p>
            <w:pPr>
              <w:keepNext/>
              <w:keepLines/>
              <w:snapToGrid w:val="0"/>
              <w:spacing w:before="180" w:beforeLines="50" w:after="180" w:afterLines="50" w:line="240" w:lineRule="auto"/>
              <w:jc w:val="both"/>
              <w:rPr>
                <w:rFonts w:ascii="Times New Roman" w:hAnsi="Times New Roman" w:eastAsia="黑体"/>
                <w:bCs/>
                <w:kern w:val="2"/>
                <w:sz w:val="18"/>
                <w:szCs w:val="18"/>
              </w:rPr>
            </w:pPr>
            <w:r>
              <w:rPr>
                <w:rFonts w:ascii="Times New Roman" w:hAnsi="Times New Roman"/>
                <w:sz w:val="18"/>
                <w:szCs w:val="18"/>
              </w:rPr>
              <w:t>{20%, 2m,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3</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InF-SH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FR1</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sz w:val="18"/>
                <w:szCs w:val="18"/>
              </w:rPr>
              <w:t>0.5ns</w:t>
            </w:r>
          </w:p>
        </w:tc>
        <w:tc>
          <w:tcPr>
            <w:tcW w:w="1709" w:type="dxa"/>
            <w:vAlign w:val="center"/>
          </w:tcPr>
          <w:p>
            <w:pPr>
              <w:keepNext/>
              <w:keepLines/>
              <w:snapToGrid w:val="0"/>
              <w:spacing w:before="180" w:beforeLines="50" w:after="180" w:afterLines="50" w:line="240" w:lineRule="auto"/>
              <w:jc w:val="both"/>
              <w:rPr>
                <w:rFonts w:ascii="Times New Roman" w:hAnsi="Times New Roman" w:eastAsia="黑体"/>
                <w:bCs/>
                <w:kern w:val="2"/>
                <w:sz w:val="18"/>
                <w:szCs w:val="18"/>
              </w:rPr>
            </w:pPr>
            <w:r>
              <w:rPr>
                <w:rFonts w:ascii="Times New Roman" w:hAnsi="Times New Roman"/>
                <w:sz w:val="18"/>
                <w:szCs w:val="18"/>
              </w:rPr>
              <w:t>{20%, 2m,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4</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InF-SH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FR1</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sz w:val="18"/>
                <w:szCs w:val="18"/>
              </w:rPr>
              <w:t>1ns</w:t>
            </w:r>
          </w:p>
        </w:tc>
        <w:tc>
          <w:tcPr>
            <w:tcW w:w="1709" w:type="dxa"/>
            <w:vAlign w:val="center"/>
          </w:tcPr>
          <w:p>
            <w:pPr>
              <w:keepNext/>
              <w:keepLines/>
              <w:snapToGrid w:val="0"/>
              <w:spacing w:before="180" w:beforeLines="50" w:after="180" w:afterLines="50" w:line="240" w:lineRule="auto"/>
              <w:jc w:val="both"/>
              <w:rPr>
                <w:rFonts w:ascii="Times New Roman" w:hAnsi="Times New Roman" w:eastAsia="黑体"/>
                <w:bCs/>
                <w:kern w:val="2"/>
                <w:sz w:val="18"/>
                <w:szCs w:val="18"/>
              </w:rPr>
            </w:pPr>
            <w:r>
              <w:rPr>
                <w:rFonts w:ascii="Times New Roman" w:hAnsi="Times New Roman"/>
                <w:sz w:val="18"/>
                <w:szCs w:val="18"/>
              </w:rPr>
              <w:t>{20%, 2m,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5</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InF-SH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FR1</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sz w:val="18"/>
                <w:szCs w:val="18"/>
              </w:rPr>
              <w:t>2ns</w:t>
            </w:r>
          </w:p>
        </w:tc>
        <w:tc>
          <w:tcPr>
            <w:tcW w:w="1709" w:type="dxa"/>
            <w:vAlign w:val="center"/>
          </w:tcPr>
          <w:p>
            <w:pPr>
              <w:keepNext/>
              <w:keepLines/>
              <w:snapToGrid w:val="0"/>
              <w:spacing w:before="180" w:beforeLines="50" w:after="180" w:afterLines="50" w:line="240" w:lineRule="auto"/>
              <w:jc w:val="both"/>
              <w:rPr>
                <w:rFonts w:ascii="Times New Roman" w:hAnsi="Times New Roman" w:eastAsia="黑体"/>
                <w:bCs/>
                <w:kern w:val="2"/>
                <w:sz w:val="18"/>
                <w:szCs w:val="18"/>
              </w:rPr>
            </w:pPr>
            <w:r>
              <w:rPr>
                <w:rFonts w:ascii="Times New Roman" w:hAnsi="Times New Roman"/>
                <w:sz w:val="18"/>
                <w:szCs w:val="18"/>
              </w:rPr>
              <w:t>{20%, 2m,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6</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InF-SH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FR2</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sz w:val="18"/>
                <w:szCs w:val="18"/>
              </w:rPr>
              <w:t>Uniformly distributed</w:t>
            </w:r>
          </w:p>
        </w:tc>
        <w:tc>
          <w:tcPr>
            <w:tcW w:w="1227"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sz w:val="18"/>
                <w:szCs w:val="18"/>
              </w:rPr>
              <w:t>0ns</w:t>
            </w:r>
          </w:p>
        </w:tc>
        <w:tc>
          <w:tcPr>
            <w:tcW w:w="1709" w:type="dxa"/>
            <w:vAlign w:val="center"/>
          </w:tcPr>
          <w:p>
            <w:pPr>
              <w:keepNext/>
              <w:keepLines/>
              <w:snapToGrid w:val="0"/>
              <w:spacing w:before="180" w:beforeLines="50" w:after="180" w:afterLines="50" w:line="240" w:lineRule="auto"/>
              <w:jc w:val="both"/>
              <w:rPr>
                <w:rFonts w:ascii="Times New Roman" w:hAnsi="Times New Roman" w:eastAsia="黑体"/>
                <w:bCs/>
                <w:kern w:val="2"/>
                <w:sz w:val="18"/>
                <w:szCs w:val="18"/>
              </w:rPr>
            </w:pPr>
            <w:r>
              <w:rPr>
                <w:rFonts w:ascii="Times New Roman" w:hAnsi="Times New Roman"/>
                <w:sz w:val="18"/>
                <w:szCs w:val="18"/>
              </w:rPr>
              <w:t>{20%, 2m,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7</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InF-SH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FR2</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sz w:val="18"/>
                <w:szCs w:val="18"/>
              </w:rPr>
              <w:t>0ns</w:t>
            </w:r>
          </w:p>
        </w:tc>
        <w:tc>
          <w:tcPr>
            <w:tcW w:w="1709" w:type="dxa"/>
            <w:vAlign w:val="center"/>
          </w:tcPr>
          <w:p>
            <w:pPr>
              <w:keepNext/>
              <w:keepLines/>
              <w:snapToGrid w:val="0"/>
              <w:spacing w:before="180" w:beforeLines="50" w:after="180" w:afterLines="50" w:line="240" w:lineRule="auto"/>
              <w:jc w:val="both"/>
              <w:rPr>
                <w:rFonts w:ascii="Times New Roman" w:hAnsi="Times New Roman" w:eastAsia="黑体"/>
                <w:bCs/>
                <w:kern w:val="2"/>
                <w:sz w:val="18"/>
                <w:szCs w:val="18"/>
              </w:rPr>
            </w:pPr>
            <w:r>
              <w:rPr>
                <w:rFonts w:ascii="Times New Roman" w:hAnsi="Times New Roman"/>
                <w:sz w:val="18"/>
                <w:szCs w:val="18"/>
              </w:rPr>
              <w:t>{20%, 2m,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8</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InF-SH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FR2</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sz w:val="18"/>
                <w:szCs w:val="18"/>
              </w:rPr>
              <w:t>0.5ns</w:t>
            </w:r>
          </w:p>
        </w:tc>
        <w:tc>
          <w:tcPr>
            <w:tcW w:w="1709" w:type="dxa"/>
            <w:vAlign w:val="center"/>
          </w:tcPr>
          <w:p>
            <w:pPr>
              <w:keepNext/>
              <w:keepLines/>
              <w:snapToGrid w:val="0"/>
              <w:spacing w:before="180" w:beforeLines="50" w:after="180" w:afterLines="50" w:line="240" w:lineRule="auto"/>
              <w:jc w:val="both"/>
              <w:rPr>
                <w:rFonts w:ascii="Times New Roman" w:hAnsi="Times New Roman" w:eastAsia="黑体"/>
                <w:bCs/>
                <w:kern w:val="2"/>
                <w:sz w:val="18"/>
                <w:szCs w:val="18"/>
              </w:rPr>
            </w:pPr>
            <w:r>
              <w:rPr>
                <w:rFonts w:ascii="Times New Roman" w:hAnsi="Times New Roman"/>
                <w:sz w:val="18"/>
                <w:szCs w:val="18"/>
              </w:rPr>
              <w:t>{20%, 2m, 10m}</w:t>
            </w:r>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9</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InF-SH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FR2</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sz w:val="18"/>
                <w:szCs w:val="18"/>
              </w:rPr>
              <w:t>1ns</w:t>
            </w:r>
          </w:p>
        </w:tc>
        <w:tc>
          <w:tcPr>
            <w:tcW w:w="1709" w:type="dxa"/>
            <w:vAlign w:val="center"/>
          </w:tcPr>
          <w:p>
            <w:pPr>
              <w:keepNext/>
              <w:keepLines/>
              <w:snapToGrid w:val="0"/>
              <w:spacing w:before="180" w:beforeLines="50" w:after="180" w:afterLines="50" w:line="240" w:lineRule="auto"/>
              <w:jc w:val="both"/>
              <w:rPr>
                <w:rFonts w:ascii="Times New Roman" w:hAnsi="Times New Roman" w:eastAsia="黑体"/>
                <w:bCs/>
                <w:kern w:val="2"/>
                <w:sz w:val="18"/>
                <w:szCs w:val="18"/>
              </w:rPr>
            </w:pPr>
            <w:r>
              <w:rPr>
                <w:rFonts w:ascii="Times New Roman" w:hAnsi="Times New Roman"/>
                <w:sz w:val="18"/>
                <w:szCs w:val="18"/>
              </w:rPr>
              <w:t>{20%, 2m,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10</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InF-SH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FR2</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sz w:val="18"/>
                <w:szCs w:val="18"/>
              </w:rPr>
              <w:t>2ns</w:t>
            </w:r>
          </w:p>
        </w:tc>
        <w:tc>
          <w:tcPr>
            <w:tcW w:w="1709" w:type="dxa"/>
            <w:vAlign w:val="center"/>
          </w:tcPr>
          <w:p>
            <w:pPr>
              <w:keepNext/>
              <w:keepLines/>
              <w:snapToGrid w:val="0"/>
              <w:spacing w:before="180" w:beforeLines="50" w:after="180" w:afterLines="50" w:line="240" w:lineRule="auto"/>
              <w:jc w:val="both"/>
              <w:rPr>
                <w:rFonts w:ascii="Times New Roman" w:hAnsi="Times New Roman" w:eastAsia="黑体"/>
                <w:bCs/>
                <w:kern w:val="2"/>
                <w:sz w:val="18"/>
                <w:szCs w:val="18"/>
              </w:rPr>
            </w:pPr>
            <w:r>
              <w:rPr>
                <w:rFonts w:ascii="Times New Roman" w:hAnsi="Times New Roman"/>
                <w:sz w:val="18"/>
                <w:szCs w:val="18"/>
              </w:rPr>
              <w:t>{20%, 2m,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11</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InF-DH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FR1</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sz w:val="18"/>
                <w:szCs w:val="18"/>
              </w:rPr>
              <w:t>Uniformly distributed</w:t>
            </w:r>
          </w:p>
        </w:tc>
        <w:tc>
          <w:tcPr>
            <w:tcW w:w="1227"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sz w:val="18"/>
                <w:szCs w:val="18"/>
              </w:rPr>
              <w:t>0ns</w:t>
            </w:r>
          </w:p>
        </w:tc>
        <w:tc>
          <w:tcPr>
            <w:tcW w:w="1709" w:type="dxa"/>
            <w:vAlign w:val="center"/>
          </w:tcPr>
          <w:p>
            <w:pPr>
              <w:keepNext/>
              <w:keepLines/>
              <w:snapToGrid w:val="0"/>
              <w:spacing w:before="180" w:beforeLines="50" w:after="180" w:afterLines="50" w:line="240" w:lineRule="auto"/>
              <w:jc w:val="both"/>
              <w:rPr>
                <w:rFonts w:ascii="Times New Roman" w:hAnsi="Times New Roman" w:eastAsia="黑体"/>
                <w:bCs/>
                <w:kern w:val="2"/>
                <w:sz w:val="18"/>
                <w:szCs w:val="18"/>
              </w:rPr>
            </w:pPr>
            <w:r>
              <w:rPr>
                <w:rFonts w:ascii="Times New Roman" w:hAnsi="Times New Roman"/>
                <w:sz w:val="18"/>
                <w:szCs w:val="18"/>
              </w:rPr>
              <w:t>{40%, 2m,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12</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InF-DH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FR1</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sz w:val="18"/>
                <w:szCs w:val="18"/>
              </w:rPr>
              <w:t>0ns</w:t>
            </w:r>
          </w:p>
        </w:tc>
        <w:tc>
          <w:tcPr>
            <w:tcW w:w="1709" w:type="dxa"/>
            <w:vAlign w:val="center"/>
          </w:tcPr>
          <w:p>
            <w:pPr>
              <w:keepNext/>
              <w:keepLines/>
              <w:snapToGrid w:val="0"/>
              <w:spacing w:before="180" w:beforeLines="50" w:after="180" w:afterLines="50" w:line="240" w:lineRule="auto"/>
              <w:jc w:val="both"/>
              <w:rPr>
                <w:rFonts w:ascii="Times New Roman" w:hAnsi="Times New Roman" w:eastAsia="黑体"/>
                <w:bCs/>
                <w:kern w:val="2"/>
                <w:sz w:val="18"/>
                <w:szCs w:val="18"/>
              </w:rPr>
            </w:pPr>
            <w:r>
              <w:rPr>
                <w:rFonts w:ascii="Times New Roman" w:hAnsi="Times New Roman"/>
                <w:sz w:val="18"/>
                <w:szCs w:val="18"/>
              </w:rPr>
              <w:t>{40%, 2m,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13</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InF-DH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FR1</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sz w:val="18"/>
                <w:szCs w:val="18"/>
              </w:rPr>
              <w:t>0.5ns</w:t>
            </w:r>
          </w:p>
        </w:tc>
        <w:tc>
          <w:tcPr>
            <w:tcW w:w="1709" w:type="dxa"/>
            <w:vAlign w:val="center"/>
          </w:tcPr>
          <w:p>
            <w:pPr>
              <w:keepNext/>
              <w:keepLines/>
              <w:snapToGrid w:val="0"/>
              <w:spacing w:before="180" w:beforeLines="50" w:after="180" w:afterLines="50" w:line="240" w:lineRule="auto"/>
              <w:jc w:val="both"/>
              <w:rPr>
                <w:rFonts w:ascii="Times New Roman" w:hAnsi="Times New Roman" w:eastAsia="黑体"/>
                <w:bCs/>
                <w:kern w:val="2"/>
                <w:sz w:val="18"/>
                <w:szCs w:val="18"/>
              </w:rPr>
            </w:pPr>
            <w:r>
              <w:rPr>
                <w:rFonts w:ascii="Times New Roman" w:hAnsi="Times New Roman"/>
                <w:sz w:val="18"/>
                <w:szCs w:val="18"/>
              </w:rPr>
              <w:t>{40%, 2m,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14</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InF-DH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FR1</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sz w:val="18"/>
                <w:szCs w:val="18"/>
              </w:rPr>
              <w:t>1ns</w:t>
            </w:r>
          </w:p>
        </w:tc>
        <w:tc>
          <w:tcPr>
            <w:tcW w:w="1709" w:type="dxa"/>
            <w:vAlign w:val="center"/>
          </w:tcPr>
          <w:p>
            <w:pPr>
              <w:keepNext/>
              <w:keepLines/>
              <w:snapToGrid w:val="0"/>
              <w:spacing w:before="180" w:beforeLines="50" w:after="180" w:afterLines="50" w:line="240" w:lineRule="auto"/>
              <w:jc w:val="both"/>
              <w:rPr>
                <w:rFonts w:ascii="Times New Roman" w:hAnsi="Times New Roman" w:eastAsia="黑体"/>
                <w:bCs/>
                <w:kern w:val="2"/>
                <w:sz w:val="18"/>
                <w:szCs w:val="18"/>
              </w:rPr>
            </w:pPr>
            <w:r>
              <w:rPr>
                <w:rFonts w:ascii="Times New Roman" w:hAnsi="Times New Roman"/>
                <w:sz w:val="18"/>
                <w:szCs w:val="18"/>
              </w:rPr>
              <w:t>{40%, 2m,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15</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InF-DH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FR1</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sz w:val="18"/>
                <w:szCs w:val="18"/>
              </w:rPr>
              <w:t>2ns</w:t>
            </w:r>
          </w:p>
        </w:tc>
        <w:tc>
          <w:tcPr>
            <w:tcW w:w="1709" w:type="dxa"/>
            <w:vAlign w:val="center"/>
          </w:tcPr>
          <w:p>
            <w:pPr>
              <w:keepNext/>
              <w:keepLines/>
              <w:snapToGrid w:val="0"/>
              <w:spacing w:before="180" w:beforeLines="50" w:after="180" w:afterLines="50" w:line="240" w:lineRule="auto"/>
              <w:jc w:val="both"/>
              <w:rPr>
                <w:rFonts w:ascii="Times New Roman" w:hAnsi="Times New Roman" w:eastAsia="黑体"/>
                <w:bCs/>
                <w:kern w:val="2"/>
                <w:sz w:val="18"/>
                <w:szCs w:val="18"/>
              </w:rPr>
            </w:pPr>
            <w:r>
              <w:rPr>
                <w:rFonts w:ascii="Times New Roman" w:hAnsi="Times New Roman"/>
                <w:sz w:val="18"/>
                <w:szCs w:val="18"/>
              </w:rPr>
              <w:t>{40%, 2m,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16</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InF-DH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FR2</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sz w:val="18"/>
                <w:szCs w:val="18"/>
              </w:rPr>
              <w:t>Uniformly distributed</w:t>
            </w:r>
          </w:p>
        </w:tc>
        <w:tc>
          <w:tcPr>
            <w:tcW w:w="1227"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sz w:val="18"/>
                <w:szCs w:val="18"/>
              </w:rPr>
              <w:t>0ns</w:t>
            </w:r>
          </w:p>
        </w:tc>
        <w:tc>
          <w:tcPr>
            <w:tcW w:w="1709" w:type="dxa"/>
            <w:vAlign w:val="center"/>
          </w:tcPr>
          <w:p>
            <w:pPr>
              <w:keepNext/>
              <w:keepLines/>
              <w:snapToGrid w:val="0"/>
              <w:spacing w:before="180" w:beforeLines="50" w:after="180" w:afterLines="50" w:line="240" w:lineRule="auto"/>
              <w:jc w:val="both"/>
              <w:rPr>
                <w:rFonts w:ascii="Times New Roman" w:hAnsi="Times New Roman" w:eastAsia="黑体"/>
                <w:bCs/>
                <w:kern w:val="2"/>
                <w:sz w:val="18"/>
                <w:szCs w:val="18"/>
              </w:rPr>
            </w:pPr>
            <w:r>
              <w:rPr>
                <w:rFonts w:ascii="Times New Roman" w:hAnsi="Times New Roman"/>
                <w:sz w:val="18"/>
                <w:szCs w:val="18"/>
              </w:rPr>
              <w:t>{40%, 2m,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17</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InF-DH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FR2</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eastAsia="黑体"/>
                <w:sz w:val="18"/>
                <w:szCs w:val="18"/>
              </w:rPr>
              <w:t>0ns</w:t>
            </w:r>
          </w:p>
        </w:tc>
        <w:tc>
          <w:tcPr>
            <w:tcW w:w="1709" w:type="dxa"/>
            <w:vAlign w:val="center"/>
          </w:tcPr>
          <w:p>
            <w:pPr>
              <w:keepNext/>
              <w:keepLines/>
              <w:snapToGrid w:val="0"/>
              <w:spacing w:before="180" w:beforeLines="50" w:after="180" w:afterLines="50" w:line="240" w:lineRule="auto"/>
              <w:jc w:val="both"/>
              <w:rPr>
                <w:rFonts w:ascii="Times New Roman" w:hAnsi="Times New Roman"/>
                <w:sz w:val="18"/>
                <w:szCs w:val="18"/>
              </w:rPr>
            </w:pPr>
            <w:r>
              <w:rPr>
                <w:rFonts w:ascii="Times New Roman" w:hAnsi="Times New Roman"/>
                <w:sz w:val="18"/>
                <w:szCs w:val="18"/>
              </w:rPr>
              <w:t>{40%, 2m,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18</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InF-DH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FR2</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eastAsia="黑体"/>
                <w:sz w:val="18"/>
                <w:szCs w:val="18"/>
              </w:rPr>
              <w:t>0.5ns</w:t>
            </w:r>
          </w:p>
        </w:tc>
        <w:tc>
          <w:tcPr>
            <w:tcW w:w="1709" w:type="dxa"/>
            <w:vAlign w:val="center"/>
          </w:tcPr>
          <w:p>
            <w:pPr>
              <w:keepNext/>
              <w:keepLines/>
              <w:snapToGrid w:val="0"/>
              <w:spacing w:before="180" w:beforeLines="50" w:after="180" w:afterLines="50" w:line="240" w:lineRule="auto"/>
              <w:jc w:val="both"/>
              <w:rPr>
                <w:rFonts w:ascii="Times New Roman" w:hAnsi="Times New Roman"/>
                <w:sz w:val="18"/>
                <w:szCs w:val="18"/>
              </w:rPr>
            </w:pPr>
            <w:r>
              <w:rPr>
                <w:rFonts w:ascii="Times New Roman" w:hAnsi="Times New Roman"/>
                <w:sz w:val="18"/>
                <w:szCs w:val="18"/>
              </w:rPr>
              <w:t>{40%, 2m,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19</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InF-DH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FR2</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eastAsia="黑体"/>
                <w:sz w:val="18"/>
                <w:szCs w:val="18"/>
              </w:rPr>
              <w:t>1ns</w:t>
            </w:r>
          </w:p>
        </w:tc>
        <w:tc>
          <w:tcPr>
            <w:tcW w:w="1709" w:type="dxa"/>
            <w:vAlign w:val="center"/>
          </w:tcPr>
          <w:p>
            <w:pPr>
              <w:keepNext/>
              <w:keepLines/>
              <w:snapToGrid w:val="0"/>
              <w:spacing w:before="180" w:beforeLines="50" w:after="180" w:afterLines="50" w:line="240" w:lineRule="auto"/>
              <w:jc w:val="both"/>
              <w:rPr>
                <w:rFonts w:ascii="Times New Roman" w:hAnsi="Times New Roman"/>
                <w:sz w:val="18"/>
                <w:szCs w:val="18"/>
              </w:rPr>
            </w:pPr>
            <w:r>
              <w:rPr>
                <w:rFonts w:ascii="Times New Roman" w:hAnsi="Times New Roman"/>
                <w:sz w:val="18"/>
                <w:szCs w:val="18"/>
              </w:rPr>
              <w:t>{40%, 2m,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20</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InF-DH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FR2</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eastAsia="黑体"/>
                <w:sz w:val="18"/>
                <w:szCs w:val="18"/>
              </w:rPr>
              <w:t>2ns</w:t>
            </w:r>
          </w:p>
        </w:tc>
        <w:tc>
          <w:tcPr>
            <w:tcW w:w="1709" w:type="dxa"/>
            <w:vAlign w:val="center"/>
          </w:tcPr>
          <w:p>
            <w:pPr>
              <w:keepNext/>
              <w:keepLines/>
              <w:snapToGrid w:val="0"/>
              <w:spacing w:before="180" w:beforeLines="50" w:after="180" w:afterLines="50" w:line="240" w:lineRule="auto"/>
              <w:jc w:val="both"/>
              <w:rPr>
                <w:rFonts w:ascii="Times New Roman" w:hAnsi="Times New Roman"/>
                <w:sz w:val="18"/>
                <w:szCs w:val="18"/>
              </w:rPr>
            </w:pPr>
            <w:r>
              <w:rPr>
                <w:rFonts w:ascii="Times New Roman" w:hAnsi="Times New Roman"/>
                <w:sz w:val="18"/>
                <w:szCs w:val="18"/>
              </w:rPr>
              <w:t>{40%, 2m,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21</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InF-SH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FR1</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sz w:val="18"/>
                <w:szCs w:val="18"/>
              </w:rPr>
            </w:pPr>
            <w:r>
              <w:rPr>
                <w:rFonts w:ascii="Times New Roman" w:hAnsi="Times New Roman" w:eastAsia="黑体"/>
                <w:sz w:val="18"/>
                <w:szCs w:val="18"/>
              </w:rPr>
              <w:t>0ns</w:t>
            </w:r>
          </w:p>
        </w:tc>
        <w:tc>
          <w:tcPr>
            <w:tcW w:w="1709" w:type="dxa"/>
            <w:vAlign w:val="center"/>
          </w:tcPr>
          <w:p>
            <w:pPr>
              <w:keepNext/>
              <w:keepLines/>
              <w:snapToGrid w:val="0"/>
              <w:spacing w:before="180" w:beforeLines="50" w:after="180" w:afterLines="50" w:line="240" w:lineRule="auto"/>
              <w:jc w:val="both"/>
              <w:rPr>
                <w:rFonts w:ascii="Times New Roman" w:hAnsi="Times New Roman"/>
                <w:sz w:val="18"/>
                <w:szCs w:val="18"/>
              </w:rPr>
            </w:pPr>
            <w:r>
              <w:rPr>
                <w:rFonts w:ascii="Times New Roman" w:hAnsi="Times New Roman"/>
                <w:sz w:val="18"/>
                <w:szCs w:val="18"/>
              </w:rPr>
              <w:t>{20%, 2m,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22</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InF-SH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FR2</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sz w:val="18"/>
                <w:szCs w:val="18"/>
              </w:rPr>
            </w:pPr>
            <w:r>
              <w:rPr>
                <w:rFonts w:ascii="Times New Roman" w:hAnsi="Times New Roman" w:eastAsia="黑体"/>
                <w:sz w:val="18"/>
                <w:szCs w:val="18"/>
              </w:rPr>
              <w:t>0ns</w:t>
            </w:r>
          </w:p>
        </w:tc>
        <w:tc>
          <w:tcPr>
            <w:tcW w:w="1709" w:type="dxa"/>
            <w:vAlign w:val="center"/>
          </w:tcPr>
          <w:p>
            <w:pPr>
              <w:keepNext/>
              <w:keepLines/>
              <w:snapToGrid w:val="0"/>
              <w:spacing w:before="180" w:beforeLines="50" w:after="180" w:afterLines="50" w:line="240" w:lineRule="auto"/>
              <w:jc w:val="both"/>
              <w:rPr>
                <w:rFonts w:ascii="Times New Roman" w:hAnsi="Times New Roman"/>
                <w:sz w:val="18"/>
                <w:szCs w:val="18"/>
              </w:rPr>
            </w:pPr>
            <w:r>
              <w:rPr>
                <w:rFonts w:ascii="Times New Roman" w:hAnsi="Times New Roman"/>
                <w:sz w:val="18"/>
                <w:szCs w:val="18"/>
              </w:rPr>
              <w:t>{20%, 2m,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23</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InF-DH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FR1</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sz w:val="18"/>
                <w:szCs w:val="18"/>
              </w:rPr>
            </w:pPr>
            <w:r>
              <w:rPr>
                <w:rFonts w:ascii="Times New Roman" w:hAnsi="Times New Roman" w:eastAsia="黑体"/>
                <w:sz w:val="18"/>
                <w:szCs w:val="18"/>
              </w:rPr>
              <w:t>0ns</w:t>
            </w:r>
          </w:p>
        </w:tc>
        <w:tc>
          <w:tcPr>
            <w:tcW w:w="1709" w:type="dxa"/>
            <w:vAlign w:val="center"/>
          </w:tcPr>
          <w:p>
            <w:pPr>
              <w:keepNext/>
              <w:keepLines/>
              <w:snapToGrid w:val="0"/>
              <w:spacing w:before="180" w:beforeLines="50" w:after="180" w:afterLines="50" w:line="240" w:lineRule="auto"/>
              <w:jc w:val="both"/>
              <w:rPr>
                <w:rFonts w:ascii="Times New Roman" w:hAnsi="Times New Roman"/>
                <w:sz w:val="18"/>
                <w:szCs w:val="18"/>
              </w:rPr>
            </w:pPr>
            <w:r>
              <w:rPr>
                <w:rFonts w:ascii="Times New Roman" w:hAnsi="Times New Roman"/>
                <w:sz w:val="18"/>
                <w:szCs w:val="18"/>
              </w:rPr>
              <w:t>{40%, 3m,5m}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24</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InF-DH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FR2</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NO</w:t>
            </w:r>
          </w:p>
        </w:tc>
        <w:tc>
          <w:tcPr>
            <w:tcW w:w="1789"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sz w:val="18"/>
                <w:szCs w:val="18"/>
              </w:rPr>
            </w:pPr>
            <w:r>
              <w:rPr>
                <w:rFonts w:ascii="Times New Roman" w:hAnsi="Times New Roman" w:eastAsia="黑体"/>
                <w:sz w:val="18"/>
                <w:szCs w:val="18"/>
              </w:rPr>
              <w:t>0ns</w:t>
            </w:r>
          </w:p>
        </w:tc>
        <w:tc>
          <w:tcPr>
            <w:tcW w:w="1709" w:type="dxa"/>
            <w:vAlign w:val="center"/>
          </w:tcPr>
          <w:p>
            <w:pPr>
              <w:keepNext/>
              <w:keepLines/>
              <w:snapToGrid w:val="0"/>
              <w:spacing w:before="180" w:beforeLines="50" w:after="180" w:afterLines="50" w:line="240" w:lineRule="auto"/>
              <w:jc w:val="both"/>
              <w:rPr>
                <w:rFonts w:ascii="Times New Roman" w:hAnsi="Times New Roman"/>
                <w:sz w:val="18"/>
                <w:szCs w:val="18"/>
              </w:rPr>
            </w:pPr>
            <w:r>
              <w:rPr>
                <w:rFonts w:ascii="Times New Roman" w:hAnsi="Times New Roman"/>
                <w:sz w:val="18"/>
                <w:szCs w:val="18"/>
              </w:rPr>
              <w:t>{40%, 3m, 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25</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InF-DH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FR1</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 xml:space="preserve">Ideal LOS </w:t>
            </w:r>
            <w:r>
              <w:rPr>
                <w:rFonts w:hint="eastAsia" w:ascii="Times New Roman" w:hAnsi="Times New Roman" w:eastAsia="宋体"/>
                <w:sz w:val="18"/>
                <w:szCs w:val="18"/>
              </w:rPr>
              <w:t>i</w:t>
            </w:r>
            <w:r>
              <w:rPr>
                <w:rFonts w:ascii="Times New Roman" w:hAnsi="Times New Roman" w:eastAsia="宋体"/>
                <w:sz w:val="18"/>
                <w:szCs w:val="18"/>
              </w:rPr>
              <w:t>dentification</w:t>
            </w:r>
          </w:p>
        </w:tc>
        <w:tc>
          <w:tcPr>
            <w:tcW w:w="1789"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sz w:val="18"/>
                <w:szCs w:val="18"/>
              </w:rPr>
            </w:pPr>
            <w:r>
              <w:rPr>
                <w:rFonts w:ascii="Times New Roman" w:hAnsi="Times New Roman" w:eastAsia="黑体"/>
                <w:sz w:val="18"/>
                <w:szCs w:val="18"/>
              </w:rPr>
              <w:t>0ns</w:t>
            </w:r>
          </w:p>
        </w:tc>
        <w:tc>
          <w:tcPr>
            <w:tcW w:w="1709" w:type="dxa"/>
            <w:vAlign w:val="center"/>
          </w:tcPr>
          <w:p>
            <w:pPr>
              <w:keepNext/>
              <w:keepLines/>
              <w:snapToGrid w:val="0"/>
              <w:spacing w:before="180" w:beforeLines="50" w:after="180" w:afterLines="50" w:line="240" w:lineRule="auto"/>
              <w:jc w:val="both"/>
              <w:rPr>
                <w:rFonts w:ascii="Times New Roman" w:hAnsi="Times New Roman"/>
                <w:sz w:val="18"/>
                <w:szCs w:val="18"/>
              </w:rPr>
            </w:pPr>
            <w:r>
              <w:rPr>
                <w:rFonts w:ascii="Times New Roman" w:hAnsi="Times New Roman"/>
                <w:sz w:val="18"/>
                <w:szCs w:val="18"/>
              </w:rPr>
              <w:t>{40%, 2m,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26</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InF-DH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FR1</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Rician K-factor</w:t>
            </w:r>
          </w:p>
        </w:tc>
        <w:tc>
          <w:tcPr>
            <w:tcW w:w="1789"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sz w:val="18"/>
                <w:szCs w:val="18"/>
              </w:rPr>
            </w:pPr>
            <w:r>
              <w:rPr>
                <w:rFonts w:ascii="Times New Roman" w:hAnsi="Times New Roman" w:eastAsia="黑体"/>
                <w:sz w:val="18"/>
                <w:szCs w:val="18"/>
              </w:rPr>
              <w:t>0ns</w:t>
            </w:r>
          </w:p>
        </w:tc>
        <w:tc>
          <w:tcPr>
            <w:tcW w:w="1709" w:type="dxa"/>
            <w:vAlign w:val="center"/>
          </w:tcPr>
          <w:p>
            <w:pPr>
              <w:keepNext/>
              <w:keepLines/>
              <w:snapToGrid w:val="0"/>
              <w:spacing w:before="180" w:beforeLines="50" w:after="180" w:afterLines="50" w:line="240" w:lineRule="auto"/>
              <w:jc w:val="both"/>
              <w:rPr>
                <w:rFonts w:ascii="Times New Roman" w:hAnsi="Times New Roman"/>
                <w:sz w:val="18"/>
                <w:szCs w:val="18"/>
              </w:rPr>
            </w:pPr>
            <w:r>
              <w:rPr>
                <w:rFonts w:ascii="Times New Roman" w:hAnsi="Times New Roman"/>
                <w:sz w:val="18"/>
                <w:szCs w:val="18"/>
              </w:rPr>
              <w:t>{40%, 2m,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27</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InF-DH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FR1</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Coherence bandwidth</w:t>
            </w:r>
          </w:p>
        </w:tc>
        <w:tc>
          <w:tcPr>
            <w:tcW w:w="1789"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sz w:val="18"/>
                <w:szCs w:val="18"/>
              </w:rPr>
            </w:pPr>
            <w:r>
              <w:rPr>
                <w:rFonts w:ascii="Times New Roman" w:hAnsi="Times New Roman" w:eastAsia="黑体"/>
                <w:sz w:val="18"/>
                <w:szCs w:val="18"/>
              </w:rPr>
              <w:t>0ns</w:t>
            </w:r>
          </w:p>
        </w:tc>
        <w:tc>
          <w:tcPr>
            <w:tcW w:w="1709" w:type="dxa"/>
            <w:vAlign w:val="center"/>
          </w:tcPr>
          <w:p>
            <w:pPr>
              <w:keepNext/>
              <w:keepLines/>
              <w:snapToGrid w:val="0"/>
              <w:spacing w:before="180" w:beforeLines="50" w:after="180" w:afterLines="50" w:line="240" w:lineRule="auto"/>
              <w:jc w:val="both"/>
              <w:rPr>
                <w:rFonts w:ascii="Times New Roman" w:hAnsi="Times New Roman"/>
                <w:sz w:val="18"/>
                <w:szCs w:val="18"/>
              </w:rPr>
            </w:pPr>
            <w:r>
              <w:rPr>
                <w:rFonts w:ascii="Times New Roman" w:hAnsi="Times New Roman"/>
                <w:sz w:val="18"/>
                <w:szCs w:val="18"/>
              </w:rPr>
              <w:t>{40%, 2m,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28</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InF-DH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FR2</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 xml:space="preserve">Ideal LOS </w:t>
            </w:r>
            <w:r>
              <w:rPr>
                <w:rFonts w:hint="eastAsia" w:ascii="Times New Roman" w:hAnsi="Times New Roman" w:eastAsia="宋体"/>
                <w:sz w:val="18"/>
                <w:szCs w:val="18"/>
              </w:rPr>
              <w:t>i</w:t>
            </w:r>
            <w:r>
              <w:rPr>
                <w:rFonts w:ascii="Times New Roman" w:hAnsi="Times New Roman" w:eastAsia="宋体"/>
                <w:sz w:val="18"/>
                <w:szCs w:val="18"/>
              </w:rPr>
              <w:t>dentification</w:t>
            </w:r>
          </w:p>
        </w:tc>
        <w:tc>
          <w:tcPr>
            <w:tcW w:w="1789"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sz w:val="18"/>
                <w:szCs w:val="18"/>
              </w:rPr>
            </w:pPr>
            <w:r>
              <w:rPr>
                <w:rFonts w:ascii="Times New Roman" w:hAnsi="Times New Roman" w:eastAsia="黑体"/>
                <w:sz w:val="18"/>
                <w:szCs w:val="18"/>
              </w:rPr>
              <w:t>0ns</w:t>
            </w:r>
          </w:p>
        </w:tc>
        <w:tc>
          <w:tcPr>
            <w:tcW w:w="1709" w:type="dxa"/>
            <w:vAlign w:val="center"/>
          </w:tcPr>
          <w:p>
            <w:pPr>
              <w:keepNext/>
              <w:keepLines/>
              <w:snapToGrid w:val="0"/>
              <w:spacing w:before="180" w:beforeLines="50" w:after="180" w:afterLines="50" w:line="240" w:lineRule="auto"/>
              <w:jc w:val="both"/>
              <w:rPr>
                <w:rFonts w:ascii="Times New Roman" w:hAnsi="Times New Roman"/>
                <w:sz w:val="18"/>
                <w:szCs w:val="18"/>
              </w:rPr>
            </w:pPr>
            <w:r>
              <w:rPr>
                <w:rFonts w:ascii="Times New Roman" w:hAnsi="Times New Roman"/>
                <w:sz w:val="18"/>
                <w:szCs w:val="18"/>
              </w:rPr>
              <w:t>{40%, 2m,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29</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InF-DH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FR2</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Rician K-factor</w:t>
            </w:r>
          </w:p>
        </w:tc>
        <w:tc>
          <w:tcPr>
            <w:tcW w:w="1789"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sz w:val="18"/>
                <w:szCs w:val="18"/>
              </w:rPr>
            </w:pPr>
            <w:r>
              <w:rPr>
                <w:rFonts w:ascii="Times New Roman" w:hAnsi="Times New Roman" w:eastAsia="黑体"/>
                <w:sz w:val="18"/>
                <w:szCs w:val="18"/>
              </w:rPr>
              <w:t>0ns</w:t>
            </w:r>
          </w:p>
        </w:tc>
        <w:tc>
          <w:tcPr>
            <w:tcW w:w="1709" w:type="dxa"/>
            <w:vAlign w:val="center"/>
          </w:tcPr>
          <w:p>
            <w:pPr>
              <w:keepNext/>
              <w:keepLines/>
              <w:snapToGrid w:val="0"/>
              <w:spacing w:before="180" w:beforeLines="50" w:after="180" w:afterLines="50" w:line="240" w:lineRule="auto"/>
              <w:jc w:val="both"/>
              <w:rPr>
                <w:rFonts w:ascii="Times New Roman" w:hAnsi="Times New Roman"/>
                <w:sz w:val="18"/>
                <w:szCs w:val="18"/>
              </w:rPr>
            </w:pPr>
            <w:r>
              <w:rPr>
                <w:rFonts w:ascii="Times New Roman" w:hAnsi="Times New Roman"/>
                <w:sz w:val="18"/>
                <w:szCs w:val="18"/>
              </w:rPr>
              <w:t>{40%, 2m,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Case 30</w:t>
            </w:r>
          </w:p>
        </w:tc>
        <w:tc>
          <w:tcPr>
            <w:tcW w:w="1040"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InF-DH</w:t>
            </w:r>
          </w:p>
        </w:tc>
        <w:tc>
          <w:tcPr>
            <w:tcW w:w="1026"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黑体"/>
                <w:bCs/>
                <w:kern w:val="2"/>
                <w:sz w:val="18"/>
                <w:szCs w:val="18"/>
              </w:rPr>
              <w:t>FR2</w:t>
            </w:r>
          </w:p>
        </w:tc>
        <w:tc>
          <w:tcPr>
            <w:tcW w:w="1558" w:type="dxa"/>
            <w:vAlign w:val="center"/>
          </w:tcPr>
          <w:p>
            <w:pPr>
              <w:snapToGrid w:val="0"/>
              <w:spacing w:before="180" w:beforeLines="50" w:after="180" w:afterLines="50" w:line="240" w:lineRule="auto"/>
              <w:jc w:val="center"/>
              <w:rPr>
                <w:rFonts w:ascii="Times New Roman" w:hAnsi="Times New Roman" w:eastAsia="黑体"/>
                <w:bCs/>
                <w:kern w:val="2"/>
                <w:sz w:val="18"/>
                <w:szCs w:val="18"/>
              </w:rPr>
            </w:pPr>
            <w:r>
              <w:rPr>
                <w:rFonts w:ascii="Times New Roman" w:hAnsi="Times New Roman" w:eastAsia="宋体"/>
                <w:sz w:val="18"/>
                <w:szCs w:val="18"/>
              </w:rPr>
              <w:t>Coherence bandwidth</w:t>
            </w:r>
          </w:p>
        </w:tc>
        <w:tc>
          <w:tcPr>
            <w:tcW w:w="1789" w:type="dxa"/>
            <w:vAlign w:val="center"/>
          </w:tcPr>
          <w:p>
            <w:pPr>
              <w:snapToGrid w:val="0"/>
              <w:spacing w:before="180" w:beforeLines="50" w:after="180" w:afterLines="50" w:line="240" w:lineRule="auto"/>
              <w:jc w:val="center"/>
              <w:rPr>
                <w:rFonts w:ascii="Times New Roman" w:hAnsi="Times New Roman"/>
                <w:sz w:val="18"/>
                <w:szCs w:val="18"/>
              </w:rPr>
            </w:pPr>
            <w:r>
              <w:rPr>
                <w:rFonts w:ascii="Times New Roman" w:hAnsi="Times New Roman"/>
                <w:sz w:val="18"/>
                <w:szCs w:val="18"/>
              </w:rPr>
              <w:t>I</w:t>
            </w:r>
            <w:r>
              <w:rPr>
                <w:rFonts w:ascii="Times New Roman" w:hAnsi="Times New Roman" w:eastAsia="黑体"/>
                <w:bCs/>
                <w:kern w:val="2"/>
                <w:sz w:val="18"/>
                <w:szCs w:val="18"/>
              </w:rPr>
              <w:t>nside convex hull</w:t>
            </w:r>
          </w:p>
        </w:tc>
        <w:tc>
          <w:tcPr>
            <w:tcW w:w="1227" w:type="dxa"/>
            <w:vAlign w:val="center"/>
          </w:tcPr>
          <w:p>
            <w:pPr>
              <w:snapToGrid w:val="0"/>
              <w:spacing w:before="180" w:beforeLines="50" w:after="180" w:afterLines="50" w:line="240" w:lineRule="auto"/>
              <w:jc w:val="center"/>
              <w:rPr>
                <w:rFonts w:ascii="Times New Roman" w:hAnsi="Times New Roman" w:eastAsia="黑体"/>
                <w:sz w:val="18"/>
                <w:szCs w:val="18"/>
              </w:rPr>
            </w:pPr>
            <w:r>
              <w:rPr>
                <w:rFonts w:ascii="Times New Roman" w:hAnsi="Times New Roman" w:eastAsia="黑体"/>
                <w:sz w:val="18"/>
                <w:szCs w:val="18"/>
              </w:rPr>
              <w:t>0ns</w:t>
            </w:r>
          </w:p>
        </w:tc>
        <w:tc>
          <w:tcPr>
            <w:tcW w:w="1709" w:type="dxa"/>
            <w:vAlign w:val="center"/>
          </w:tcPr>
          <w:p>
            <w:pPr>
              <w:keepNext/>
              <w:keepLines/>
              <w:snapToGrid w:val="0"/>
              <w:spacing w:before="180" w:beforeLines="50" w:after="180" w:afterLines="50" w:line="240" w:lineRule="auto"/>
              <w:jc w:val="both"/>
              <w:rPr>
                <w:rFonts w:ascii="Times New Roman" w:hAnsi="Times New Roman"/>
                <w:sz w:val="18"/>
                <w:szCs w:val="18"/>
              </w:rPr>
            </w:pPr>
            <w:r>
              <w:rPr>
                <w:rFonts w:ascii="Times New Roman" w:hAnsi="Times New Roman"/>
                <w:sz w:val="18"/>
                <w:szCs w:val="18"/>
              </w:rPr>
              <w:t>{40%, 2m, 2m}</w:t>
            </w:r>
          </w:p>
        </w:tc>
      </w:tr>
    </w:tbl>
    <w:p>
      <w:pPr>
        <w:snapToGrid w:val="0"/>
        <w:spacing w:before="180" w:beforeLines="50" w:after="180" w:afterLines="50" w:line="240" w:lineRule="auto"/>
        <w:jc w:val="both"/>
        <w:rPr>
          <w:rFonts w:ascii="Times New Roman" w:hAnsi="Times New Roman"/>
        </w:rPr>
        <w:sectPr>
          <w:footerReference r:id="rId3" w:type="default"/>
          <w:type w:val="continuous"/>
          <w:pgSz w:w="12240" w:h="15840"/>
          <w:pgMar w:top="1440" w:right="1440" w:bottom="1440" w:left="1440" w:header="720" w:footer="720" w:gutter="0"/>
          <w:cols w:space="720" w:num="1"/>
          <w:docGrid w:type="lines" w:linePitch="360" w:charSpace="0"/>
        </w:sectPr>
      </w:pPr>
    </w:p>
    <w:p/>
    <w:p/>
    <w:p>
      <w:pPr>
        <w:keepNext/>
        <w:keepLines/>
        <w:spacing w:before="0" w:beforeLines="0" w:after="0" w:afterLines="0" w:line="240" w:lineRule="auto"/>
        <w:jc w:val="center"/>
        <w:outlineLvl w:val="1"/>
        <w:rPr>
          <w:rFonts w:ascii="Times New Roman" w:hAnsi="Times New Roman" w:eastAsia="黑体"/>
          <w:b/>
          <w:kern w:val="2"/>
          <w:sz w:val="20"/>
          <w:szCs w:val="20"/>
        </w:rPr>
      </w:pPr>
      <w:r>
        <w:rPr>
          <w:rFonts w:hint="eastAsia" w:ascii="Times New Roman" w:hAnsi="Times New Roman" w:eastAsia="黑体"/>
          <w:b/>
          <w:kern w:val="2"/>
          <w:sz w:val="20"/>
          <w:szCs w:val="20"/>
        </w:rPr>
        <w:t xml:space="preserve">Figure 1 </w:t>
      </w:r>
      <w:r>
        <w:rPr>
          <w:rFonts w:ascii="Times New Roman" w:hAnsi="Times New Roman" w:eastAsia="黑体"/>
          <w:b/>
          <w:kern w:val="2"/>
          <w:sz w:val="20"/>
          <w:szCs w:val="20"/>
        </w:rPr>
        <w:t xml:space="preserve">Horizontal positioning accuracy based on Rel-16 DL-TDOA method </w:t>
      </w:r>
    </w:p>
    <w:p>
      <w:pPr>
        <w:snapToGrid w:val="0"/>
        <w:spacing w:before="180" w:beforeLines="50" w:after="180" w:afterLines="50" w:line="240" w:lineRule="auto"/>
        <w:jc w:val="both"/>
        <w:rPr>
          <w:rFonts w:ascii="Times New Roman" w:hAnsi="Times New Roman"/>
          <w:sz w:val="20"/>
          <w:szCs w:val="20"/>
        </w:rPr>
      </w:pPr>
      <w:r>
        <w:drawing>
          <wp:inline distT="0" distB="0" distL="114300" distR="114300">
            <wp:extent cx="2924175" cy="2195830"/>
            <wp:effectExtent l="0" t="0" r="9525" b="13970"/>
            <wp:docPr id="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pic:cNvPicPr>
                      <a:picLocks noChangeAspect="1"/>
                    </pic:cNvPicPr>
                  </pic:nvPicPr>
                  <pic:blipFill>
                    <a:blip r:embed="rId16"/>
                    <a:stretch>
                      <a:fillRect/>
                    </a:stretch>
                  </pic:blipFill>
                  <pic:spPr>
                    <a:xfrm>
                      <a:off x="0" y="0"/>
                      <a:ext cx="2924175" cy="2195830"/>
                    </a:xfrm>
                    <a:prstGeom prst="rect">
                      <a:avLst/>
                    </a:prstGeom>
                    <a:noFill/>
                    <a:ln>
                      <a:noFill/>
                    </a:ln>
                  </pic:spPr>
                </pic:pic>
              </a:graphicData>
            </a:graphic>
          </wp:inline>
        </w:drawing>
      </w:r>
      <w:r>
        <w:drawing>
          <wp:inline distT="0" distB="0" distL="114300" distR="114300">
            <wp:extent cx="2924175" cy="2195830"/>
            <wp:effectExtent l="0" t="0" r="9525" b="1397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pic:cNvPicPr>
                      <a:picLocks noChangeAspect="1"/>
                    </pic:cNvPicPr>
                  </pic:nvPicPr>
                  <pic:blipFill>
                    <a:blip r:embed="rId17"/>
                    <a:stretch>
                      <a:fillRect/>
                    </a:stretch>
                  </pic:blipFill>
                  <pic:spPr>
                    <a:xfrm>
                      <a:off x="0" y="0"/>
                      <a:ext cx="2924175" cy="2195830"/>
                    </a:xfrm>
                    <a:prstGeom prst="rect">
                      <a:avLst/>
                    </a:prstGeom>
                    <a:noFill/>
                    <a:ln>
                      <a:noFill/>
                    </a:ln>
                  </pic:spPr>
                </pic:pic>
              </a:graphicData>
            </a:graphic>
          </wp:inline>
        </w:drawing>
      </w:r>
    </w:p>
    <w:p>
      <w:pPr>
        <w:snapToGrid w:val="0"/>
        <w:spacing w:after="0" w:line="240" w:lineRule="atLeast"/>
        <w:ind w:firstLine="1200" w:firstLineChars="600"/>
        <w:jc w:val="both"/>
        <w:rPr>
          <w:rFonts w:ascii="Times New Roman" w:hAnsi="Times New Roman"/>
        </w:rPr>
      </w:pPr>
      <w:r>
        <w:rPr>
          <w:rFonts w:hint="eastAsia" w:ascii="Times New Roman" w:hAnsi="Times New Roman"/>
          <w:sz w:val="20"/>
          <w:szCs w:val="20"/>
        </w:rPr>
        <w:t>Figure</w:t>
      </w:r>
      <w:r>
        <w:rPr>
          <w:rFonts w:ascii="Times New Roman" w:hAnsi="Times New Roman"/>
          <w:sz w:val="20"/>
          <w:szCs w:val="20"/>
        </w:rPr>
        <w:t xml:space="preserve"> 1-1 InF-SH, FR1                        </w:t>
      </w:r>
      <w:r>
        <w:rPr>
          <w:rFonts w:hint="eastAsia" w:ascii="Times New Roman" w:hAnsi="Times New Roman"/>
          <w:sz w:val="20"/>
          <w:szCs w:val="20"/>
        </w:rPr>
        <w:t>Figure</w:t>
      </w:r>
      <w:r>
        <w:rPr>
          <w:rFonts w:ascii="Times New Roman" w:hAnsi="Times New Roman"/>
          <w:sz w:val="20"/>
          <w:szCs w:val="20"/>
        </w:rPr>
        <w:t xml:space="preserve"> 1-2 InF-SH, FR2</w:t>
      </w:r>
    </w:p>
    <w:p>
      <w:pPr>
        <w:snapToGrid w:val="0"/>
        <w:spacing w:before="180" w:beforeLines="50" w:after="180" w:afterLines="50" w:line="240" w:lineRule="auto"/>
        <w:jc w:val="both"/>
        <w:rPr>
          <w:rFonts w:ascii="Times New Roman" w:hAnsi="Times New Roman"/>
        </w:rPr>
        <w:sectPr>
          <w:type w:val="continuous"/>
          <w:pgSz w:w="12240" w:h="15840"/>
          <w:pgMar w:top="1440" w:right="1440" w:bottom="1440" w:left="1440" w:header="720" w:footer="720" w:gutter="0"/>
          <w:cols w:space="720" w:num="1"/>
          <w:docGrid w:type="lines" w:linePitch="360" w:charSpace="0"/>
        </w:sectPr>
      </w:pPr>
    </w:p>
    <w:p>
      <w:pPr>
        <w:snapToGrid w:val="0"/>
        <w:spacing w:before="180" w:beforeLines="50" w:after="180" w:afterLines="50" w:line="240" w:lineRule="auto"/>
        <w:jc w:val="both"/>
        <w:rPr>
          <w:rFonts w:ascii="Times New Roman" w:hAnsi="Times New Roman"/>
        </w:rPr>
      </w:pPr>
      <w:r>
        <w:drawing>
          <wp:inline distT="0" distB="0" distL="114300" distR="114300">
            <wp:extent cx="2929255" cy="2195830"/>
            <wp:effectExtent l="0" t="0" r="4445" b="13970"/>
            <wp:docPr id="1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1"/>
                    <pic:cNvPicPr>
                      <a:picLocks noChangeAspect="1"/>
                    </pic:cNvPicPr>
                  </pic:nvPicPr>
                  <pic:blipFill>
                    <a:blip r:embed="rId18"/>
                    <a:stretch>
                      <a:fillRect/>
                    </a:stretch>
                  </pic:blipFill>
                  <pic:spPr>
                    <a:xfrm>
                      <a:off x="0" y="0"/>
                      <a:ext cx="2929255" cy="2195830"/>
                    </a:xfrm>
                    <a:prstGeom prst="rect">
                      <a:avLst/>
                    </a:prstGeom>
                    <a:noFill/>
                    <a:ln>
                      <a:noFill/>
                    </a:ln>
                  </pic:spPr>
                </pic:pic>
              </a:graphicData>
            </a:graphic>
          </wp:inline>
        </w:drawing>
      </w:r>
      <w:r>
        <w:drawing>
          <wp:inline distT="0" distB="0" distL="114300" distR="114300">
            <wp:extent cx="2929255" cy="2195830"/>
            <wp:effectExtent l="0" t="0" r="4445" b="13970"/>
            <wp:docPr id="2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4"/>
                    <pic:cNvPicPr>
                      <a:picLocks noChangeAspect="1"/>
                    </pic:cNvPicPr>
                  </pic:nvPicPr>
                  <pic:blipFill>
                    <a:blip r:embed="rId19"/>
                    <a:stretch>
                      <a:fillRect/>
                    </a:stretch>
                  </pic:blipFill>
                  <pic:spPr>
                    <a:xfrm>
                      <a:off x="0" y="0"/>
                      <a:ext cx="2929255" cy="2195830"/>
                    </a:xfrm>
                    <a:prstGeom prst="rect">
                      <a:avLst/>
                    </a:prstGeom>
                    <a:noFill/>
                    <a:ln>
                      <a:noFill/>
                    </a:ln>
                  </pic:spPr>
                </pic:pic>
              </a:graphicData>
            </a:graphic>
          </wp:inline>
        </w:drawing>
      </w:r>
    </w:p>
    <w:p>
      <w:pPr>
        <w:snapToGrid w:val="0"/>
        <w:spacing w:after="0" w:line="240" w:lineRule="auto"/>
        <w:jc w:val="center"/>
        <w:rPr>
          <w:rFonts w:ascii="Times New Roman" w:hAnsi="Times New Roman"/>
          <w:sz w:val="20"/>
          <w:szCs w:val="20"/>
        </w:rPr>
      </w:pPr>
      <w:r>
        <w:rPr>
          <w:rFonts w:hint="eastAsia" w:ascii="Times New Roman" w:hAnsi="Times New Roman"/>
          <w:sz w:val="20"/>
          <w:szCs w:val="20"/>
        </w:rPr>
        <w:t>Figure</w:t>
      </w:r>
      <w:r>
        <w:rPr>
          <w:rFonts w:ascii="Times New Roman" w:hAnsi="Times New Roman"/>
          <w:sz w:val="20"/>
          <w:szCs w:val="20"/>
        </w:rPr>
        <w:t xml:space="preserve"> </w:t>
      </w:r>
      <w:r>
        <w:rPr>
          <w:rFonts w:hint="eastAsia" w:ascii="Times New Roman" w:hAnsi="Times New Roman"/>
          <w:sz w:val="20"/>
          <w:szCs w:val="20"/>
        </w:rPr>
        <w:t>1</w:t>
      </w:r>
      <w:r>
        <w:rPr>
          <w:rFonts w:ascii="Times New Roman" w:hAnsi="Times New Roman"/>
          <w:sz w:val="20"/>
          <w:szCs w:val="20"/>
        </w:rPr>
        <w:t>-</w:t>
      </w:r>
      <w:r>
        <w:rPr>
          <w:rFonts w:hint="eastAsia" w:ascii="Times New Roman" w:hAnsi="Times New Roman"/>
          <w:sz w:val="20"/>
          <w:szCs w:val="20"/>
        </w:rPr>
        <w:t>3</w:t>
      </w:r>
      <w:r>
        <w:rPr>
          <w:rFonts w:ascii="Times New Roman" w:hAnsi="Times New Roman"/>
          <w:sz w:val="20"/>
          <w:szCs w:val="20"/>
        </w:rPr>
        <w:t xml:space="preserve"> InF-DH, FR1                        </w:t>
      </w:r>
      <w:r>
        <w:rPr>
          <w:rFonts w:hint="eastAsia" w:ascii="Times New Roman" w:hAnsi="Times New Roman"/>
          <w:sz w:val="20"/>
          <w:szCs w:val="20"/>
        </w:rPr>
        <w:t>Figure</w:t>
      </w:r>
      <w:r>
        <w:rPr>
          <w:rFonts w:ascii="Times New Roman" w:hAnsi="Times New Roman"/>
          <w:sz w:val="20"/>
          <w:szCs w:val="20"/>
        </w:rPr>
        <w:t xml:space="preserve"> </w:t>
      </w:r>
      <w:r>
        <w:rPr>
          <w:rFonts w:hint="eastAsia" w:ascii="Times New Roman" w:hAnsi="Times New Roman"/>
          <w:sz w:val="20"/>
          <w:szCs w:val="20"/>
        </w:rPr>
        <w:t>1</w:t>
      </w:r>
      <w:r>
        <w:rPr>
          <w:rFonts w:ascii="Times New Roman" w:hAnsi="Times New Roman"/>
          <w:sz w:val="20"/>
          <w:szCs w:val="20"/>
        </w:rPr>
        <w:t>-</w:t>
      </w:r>
      <w:r>
        <w:rPr>
          <w:rFonts w:hint="eastAsia" w:ascii="Times New Roman" w:hAnsi="Times New Roman"/>
          <w:sz w:val="20"/>
          <w:szCs w:val="20"/>
        </w:rPr>
        <w:t>4</w:t>
      </w:r>
      <w:r>
        <w:rPr>
          <w:rFonts w:ascii="Times New Roman" w:hAnsi="Times New Roman"/>
          <w:sz w:val="20"/>
          <w:szCs w:val="20"/>
        </w:rPr>
        <w:t xml:space="preserve"> InF-DH, FR2</w:t>
      </w:r>
    </w:p>
    <w:p>
      <w:pPr>
        <w:keepNext/>
        <w:keepLines/>
        <w:spacing w:before="0" w:beforeLines="0" w:after="0" w:afterLines="0" w:line="240" w:lineRule="auto"/>
        <w:jc w:val="center"/>
        <w:outlineLvl w:val="1"/>
        <w:rPr>
          <w:rFonts w:ascii="Times New Roman" w:hAnsi="Times New Roman" w:eastAsia="黑体"/>
          <w:b/>
          <w:kern w:val="2"/>
          <w:sz w:val="20"/>
          <w:szCs w:val="20"/>
        </w:rPr>
      </w:pPr>
      <w:r>
        <w:rPr>
          <w:rFonts w:hint="eastAsia" w:ascii="Times New Roman" w:hAnsi="Times New Roman" w:eastAsia="黑体"/>
          <w:b/>
          <w:kern w:val="2"/>
          <w:sz w:val="20"/>
          <w:szCs w:val="20"/>
        </w:rPr>
        <w:t xml:space="preserve">Figure 2 </w:t>
      </w:r>
      <w:r>
        <w:rPr>
          <w:rFonts w:ascii="Times New Roman" w:hAnsi="Times New Roman" w:eastAsia="黑体"/>
          <w:b/>
          <w:kern w:val="2"/>
          <w:sz w:val="20"/>
          <w:szCs w:val="20"/>
        </w:rPr>
        <w:t>Vertical positioning accuracy based on Rel-16 DL-TDOA method</w:t>
      </w:r>
    </w:p>
    <w:p>
      <w:pPr>
        <w:snapToGrid w:val="0"/>
        <w:spacing w:before="180" w:beforeLines="50" w:after="180" w:afterLines="50" w:line="240" w:lineRule="auto"/>
        <w:jc w:val="both"/>
        <w:rPr>
          <w:rFonts w:ascii="Times New Roman" w:hAnsi="Times New Roman"/>
        </w:rPr>
      </w:pPr>
      <w:r>
        <w:drawing>
          <wp:inline distT="0" distB="0" distL="114300" distR="114300">
            <wp:extent cx="2751455" cy="2066290"/>
            <wp:effectExtent l="0" t="0" r="10795" b="10160"/>
            <wp:docPr id="1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6"/>
                    <pic:cNvPicPr>
                      <a:picLocks noChangeAspect="1"/>
                    </pic:cNvPicPr>
                  </pic:nvPicPr>
                  <pic:blipFill>
                    <a:blip r:embed="rId20"/>
                    <a:stretch>
                      <a:fillRect/>
                    </a:stretch>
                  </pic:blipFill>
                  <pic:spPr>
                    <a:xfrm>
                      <a:off x="0" y="0"/>
                      <a:ext cx="2751455" cy="2066290"/>
                    </a:xfrm>
                    <a:prstGeom prst="rect">
                      <a:avLst/>
                    </a:prstGeom>
                    <a:noFill/>
                    <a:ln>
                      <a:noFill/>
                    </a:ln>
                  </pic:spPr>
                </pic:pic>
              </a:graphicData>
            </a:graphic>
          </wp:inline>
        </w:drawing>
      </w:r>
      <w:r>
        <w:drawing>
          <wp:inline distT="0" distB="0" distL="114300" distR="114300">
            <wp:extent cx="2750820" cy="2066290"/>
            <wp:effectExtent l="0" t="0" r="11430" b="10160"/>
            <wp:docPr id="1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7"/>
                    <pic:cNvPicPr>
                      <a:picLocks noChangeAspect="1"/>
                    </pic:cNvPicPr>
                  </pic:nvPicPr>
                  <pic:blipFill>
                    <a:blip r:embed="rId21"/>
                    <a:stretch>
                      <a:fillRect/>
                    </a:stretch>
                  </pic:blipFill>
                  <pic:spPr>
                    <a:xfrm>
                      <a:off x="0" y="0"/>
                      <a:ext cx="2750820" cy="2066290"/>
                    </a:xfrm>
                    <a:prstGeom prst="rect">
                      <a:avLst/>
                    </a:prstGeom>
                    <a:noFill/>
                    <a:ln>
                      <a:noFill/>
                    </a:ln>
                  </pic:spPr>
                </pic:pic>
              </a:graphicData>
            </a:graphic>
          </wp:inline>
        </w:drawing>
      </w:r>
    </w:p>
    <w:p>
      <w:pPr>
        <w:snapToGrid w:val="0"/>
        <w:spacing w:before="0" w:beforeLines="0" w:after="0" w:afterLines="0" w:line="240" w:lineRule="auto"/>
        <w:ind w:firstLine="1600" w:firstLineChars="800"/>
        <w:jc w:val="both"/>
        <w:rPr>
          <w:rFonts w:ascii="Times New Roman" w:hAnsi="Times New Roman"/>
          <w:sz w:val="20"/>
          <w:szCs w:val="20"/>
        </w:rPr>
      </w:pPr>
      <w:r>
        <w:rPr>
          <w:rFonts w:hint="eastAsia" w:ascii="Times New Roman" w:hAnsi="Times New Roman"/>
          <w:sz w:val="20"/>
          <w:szCs w:val="20"/>
        </w:rPr>
        <w:t>Figure</w:t>
      </w:r>
      <w:r>
        <w:rPr>
          <w:rFonts w:ascii="Times New Roman" w:hAnsi="Times New Roman"/>
          <w:sz w:val="20"/>
          <w:szCs w:val="20"/>
        </w:rPr>
        <w:t xml:space="preserve"> </w:t>
      </w:r>
      <w:r>
        <w:rPr>
          <w:rFonts w:hint="eastAsia" w:ascii="Times New Roman" w:hAnsi="Times New Roman"/>
          <w:sz w:val="20"/>
          <w:szCs w:val="20"/>
        </w:rPr>
        <w:t>2</w:t>
      </w:r>
      <w:r>
        <w:rPr>
          <w:rFonts w:ascii="Times New Roman" w:hAnsi="Times New Roman"/>
          <w:sz w:val="20"/>
          <w:szCs w:val="20"/>
        </w:rPr>
        <w:t xml:space="preserve">-1 InF-SH                 </w:t>
      </w:r>
      <w:r>
        <w:rPr>
          <w:rFonts w:hint="eastAsia" w:ascii="Times New Roman" w:hAnsi="Times New Roman"/>
          <w:sz w:val="20"/>
          <w:szCs w:val="20"/>
        </w:rPr>
        <w:t xml:space="preserve">              Figure</w:t>
      </w:r>
      <w:r>
        <w:rPr>
          <w:rFonts w:ascii="Times New Roman" w:hAnsi="Times New Roman"/>
          <w:sz w:val="20"/>
          <w:szCs w:val="20"/>
        </w:rPr>
        <w:t xml:space="preserve"> </w:t>
      </w:r>
      <w:r>
        <w:rPr>
          <w:rFonts w:hint="eastAsia" w:ascii="Times New Roman" w:hAnsi="Times New Roman"/>
          <w:sz w:val="20"/>
          <w:szCs w:val="20"/>
        </w:rPr>
        <w:t>2</w:t>
      </w:r>
      <w:r>
        <w:rPr>
          <w:rFonts w:ascii="Times New Roman" w:hAnsi="Times New Roman"/>
          <w:sz w:val="20"/>
          <w:szCs w:val="20"/>
        </w:rPr>
        <w:t>-2 InF-DH</w:t>
      </w:r>
    </w:p>
    <w:p>
      <w:pPr>
        <w:keepNext/>
        <w:keepLines/>
        <w:spacing w:before="180" w:beforeLines="50" w:after="180" w:afterLines="50" w:line="240" w:lineRule="auto"/>
        <w:jc w:val="center"/>
        <w:outlineLvl w:val="1"/>
        <w:rPr>
          <w:rFonts w:hint="eastAsia" w:ascii="Times New Roman" w:hAnsi="Times New Roman" w:eastAsia="黑体"/>
          <w:b/>
          <w:kern w:val="2"/>
          <w:sz w:val="20"/>
          <w:szCs w:val="20"/>
        </w:rPr>
      </w:pPr>
      <w:r>
        <w:rPr>
          <w:rFonts w:hint="eastAsia" w:ascii="Times New Roman" w:hAnsi="Times New Roman" w:eastAsia="黑体"/>
          <w:b/>
          <w:kern w:val="2"/>
          <w:sz w:val="20"/>
          <w:szCs w:val="20"/>
        </w:rPr>
        <w:t>Figure</w:t>
      </w:r>
      <w:r>
        <w:rPr>
          <w:rFonts w:ascii="Times New Roman" w:hAnsi="Times New Roman" w:eastAsia="黑体"/>
          <w:b/>
          <w:kern w:val="2"/>
          <w:sz w:val="20"/>
          <w:szCs w:val="20"/>
        </w:rPr>
        <w:t xml:space="preserve"> 3 </w:t>
      </w:r>
      <w:r>
        <w:rPr>
          <w:rFonts w:hint="eastAsia" w:ascii="Times New Roman" w:hAnsi="Times New Roman" w:eastAsia="黑体"/>
          <w:b/>
          <w:kern w:val="2"/>
          <w:sz w:val="20"/>
          <w:szCs w:val="20"/>
        </w:rPr>
        <w:t>Rel-17 enhancements with LOS identification</w:t>
      </w:r>
    </w:p>
    <w:p>
      <w:pPr>
        <w:snapToGrid w:val="0"/>
        <w:spacing w:before="180" w:beforeLines="50" w:after="180" w:afterLines="50" w:line="240" w:lineRule="auto"/>
        <w:jc w:val="both"/>
        <w:rPr>
          <w:rFonts w:ascii="Times New Roman" w:hAnsi="Times New Roman"/>
        </w:rPr>
      </w:pPr>
      <w:r>
        <w:drawing>
          <wp:inline distT="0" distB="0" distL="114300" distR="114300">
            <wp:extent cx="2929255" cy="2195830"/>
            <wp:effectExtent l="0" t="0" r="4445" b="13970"/>
            <wp:docPr id="1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0"/>
                    <pic:cNvPicPr>
                      <a:picLocks noChangeAspect="1"/>
                    </pic:cNvPicPr>
                  </pic:nvPicPr>
                  <pic:blipFill>
                    <a:blip r:embed="rId22"/>
                    <a:stretch>
                      <a:fillRect/>
                    </a:stretch>
                  </pic:blipFill>
                  <pic:spPr>
                    <a:xfrm>
                      <a:off x="0" y="0"/>
                      <a:ext cx="2929255" cy="2195830"/>
                    </a:xfrm>
                    <a:prstGeom prst="rect">
                      <a:avLst/>
                    </a:prstGeom>
                    <a:noFill/>
                    <a:ln>
                      <a:noFill/>
                    </a:ln>
                  </pic:spPr>
                </pic:pic>
              </a:graphicData>
            </a:graphic>
          </wp:inline>
        </w:drawing>
      </w:r>
      <w:r>
        <w:drawing>
          <wp:inline distT="0" distB="0" distL="114300" distR="114300">
            <wp:extent cx="2929255" cy="2195830"/>
            <wp:effectExtent l="0" t="0" r="4445" b="13970"/>
            <wp:docPr id="2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5"/>
                    <pic:cNvPicPr>
                      <a:picLocks noChangeAspect="1"/>
                    </pic:cNvPicPr>
                  </pic:nvPicPr>
                  <pic:blipFill>
                    <a:blip r:embed="rId23"/>
                    <a:stretch>
                      <a:fillRect/>
                    </a:stretch>
                  </pic:blipFill>
                  <pic:spPr>
                    <a:xfrm>
                      <a:off x="0" y="0"/>
                      <a:ext cx="2929255" cy="2195830"/>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highlight w:val="yellow"/>
        </w:rPr>
        <w:sectPr>
          <w:type w:val="continuous"/>
          <w:pgSz w:w="12240" w:h="15840"/>
          <w:pgMar w:top="1440" w:right="1440" w:bottom="1440" w:left="1440" w:header="720" w:footer="720" w:gutter="0"/>
          <w:cols w:space="720" w:num="1"/>
          <w:docGrid w:type="lines" w:linePitch="360" w:charSpace="0"/>
        </w:sectPr>
      </w:pPr>
      <w:r>
        <w:rPr>
          <w:rFonts w:hint="eastAsia" w:ascii="Times New Roman" w:hAnsi="Times New Roman"/>
          <w:sz w:val="20"/>
          <w:szCs w:val="20"/>
        </w:rPr>
        <w:t>Figure</w:t>
      </w:r>
      <w:r>
        <w:rPr>
          <w:rFonts w:ascii="Times New Roman" w:hAnsi="Times New Roman"/>
          <w:sz w:val="20"/>
          <w:szCs w:val="20"/>
        </w:rPr>
        <w:t xml:space="preserve"> </w:t>
      </w:r>
      <w:r>
        <w:rPr>
          <w:rFonts w:hint="eastAsia" w:ascii="Times New Roman" w:hAnsi="Times New Roman"/>
          <w:sz w:val="20"/>
          <w:szCs w:val="20"/>
        </w:rPr>
        <w:t>3</w:t>
      </w:r>
      <w:r>
        <w:rPr>
          <w:rFonts w:ascii="Times New Roman" w:hAnsi="Times New Roman"/>
          <w:sz w:val="20"/>
          <w:szCs w:val="20"/>
        </w:rPr>
        <w:t xml:space="preserve">-1 InF-DH, FR1                             </w:t>
      </w:r>
      <w:r>
        <w:rPr>
          <w:rFonts w:hint="eastAsia" w:ascii="Times New Roman" w:hAnsi="Times New Roman"/>
          <w:sz w:val="20"/>
          <w:szCs w:val="20"/>
        </w:rPr>
        <w:t>Figure</w:t>
      </w:r>
      <w:r>
        <w:rPr>
          <w:rFonts w:ascii="Times New Roman" w:hAnsi="Times New Roman"/>
          <w:sz w:val="20"/>
          <w:szCs w:val="20"/>
        </w:rPr>
        <w:t xml:space="preserve"> </w:t>
      </w:r>
      <w:r>
        <w:rPr>
          <w:rFonts w:hint="eastAsia" w:ascii="Times New Roman" w:hAnsi="Times New Roman"/>
          <w:sz w:val="20"/>
          <w:szCs w:val="20"/>
        </w:rPr>
        <w:t>3</w:t>
      </w:r>
      <w:r>
        <w:rPr>
          <w:rFonts w:ascii="Times New Roman" w:hAnsi="Times New Roman"/>
          <w:sz w:val="20"/>
          <w:szCs w:val="20"/>
        </w:rPr>
        <w:t>-2 InF-DH</w:t>
      </w:r>
      <w:r>
        <w:rPr>
          <w:rFonts w:hint="eastAsia" w:ascii="Times New Roman" w:hAnsi="Times New Roman"/>
          <w:sz w:val="20"/>
          <w:szCs w:val="20"/>
        </w:rPr>
        <w:t xml:space="preserve">, </w:t>
      </w:r>
      <w:r>
        <w:rPr>
          <w:rFonts w:ascii="Times New Roman" w:hAnsi="Times New Roman"/>
          <w:sz w:val="20"/>
          <w:szCs w:val="20"/>
        </w:rPr>
        <w:t>FR2</w:t>
      </w:r>
    </w:p>
    <w:p>
      <w:pPr>
        <w:snapToGrid w:val="0"/>
        <w:spacing w:before="180" w:beforeLines="50" w:after="180" w:afterLines="50" w:line="240" w:lineRule="auto"/>
        <w:jc w:val="both"/>
        <w:rPr>
          <w:rFonts w:ascii="Times New Roman" w:hAnsi="Times New Roman"/>
        </w:rPr>
      </w:pPr>
    </w:p>
    <w:sectPr>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23</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892DCD"/>
    <w:multiLevelType w:val="singleLevel"/>
    <w:tmpl w:val="86892DCD"/>
    <w:lvl w:ilvl="0" w:tentative="0">
      <w:start w:val="1"/>
      <w:numFmt w:val="bullet"/>
      <w:lvlText w:val="-"/>
      <w:lvlJc w:val="left"/>
      <w:pPr>
        <w:tabs>
          <w:tab w:val="left" w:pos="420"/>
        </w:tabs>
        <w:ind w:left="840" w:hanging="420"/>
      </w:pPr>
      <w:rPr>
        <w:rFonts w:hint="default" w:ascii="BatangChe" w:hAnsi="BatangChe" w:eastAsia="BatangChe" w:cs="BatangChe"/>
      </w:rPr>
    </w:lvl>
  </w:abstractNum>
  <w:abstractNum w:abstractNumId="1">
    <w:nsid w:val="9F4FDABA"/>
    <w:multiLevelType w:val="multilevel"/>
    <w:tmpl w:val="9F4FDABA"/>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Times New Roman" w:hAnsi="Times New Roman" w:eastAsia="宋体" w:cs="Times New Roman"/>
      </w:rPr>
    </w:lvl>
    <w:lvl w:ilvl="2" w:tentative="0">
      <w:start w:val="2"/>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A56FBF2E"/>
    <w:multiLevelType w:val="singleLevel"/>
    <w:tmpl w:val="A56FBF2E"/>
    <w:lvl w:ilvl="0" w:tentative="0">
      <w:start w:val="1"/>
      <w:numFmt w:val="decimal"/>
      <w:suff w:val="space"/>
      <w:lvlText w:val="%1."/>
      <w:lvlJc w:val="left"/>
    </w:lvl>
  </w:abstractNum>
  <w:abstractNum w:abstractNumId="3">
    <w:nsid w:val="AE29F563"/>
    <w:multiLevelType w:val="multilevel"/>
    <w:tmpl w:val="AE29F563"/>
    <w:lvl w:ilvl="0" w:tentative="0">
      <w:start w:val="1"/>
      <w:numFmt w:val="decimal"/>
      <w:suff w:val="space"/>
      <w:lvlText w:val="%1."/>
      <w:lvlJc w:val="left"/>
      <w:rPr>
        <w:rFonts w:hint="default"/>
        <w:u w:val="none"/>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4">
    <w:nsid w:val="B317893E"/>
    <w:multiLevelType w:val="singleLevel"/>
    <w:tmpl w:val="B317893E"/>
    <w:lvl w:ilvl="0" w:tentative="0">
      <w:start w:val="1"/>
      <w:numFmt w:val="decimal"/>
      <w:suff w:val="space"/>
      <w:lvlText w:val="[%1]"/>
      <w:lvlJc w:val="left"/>
    </w:lvl>
  </w:abstractNum>
  <w:abstractNum w:abstractNumId="5">
    <w:nsid w:val="C3F789BC"/>
    <w:multiLevelType w:val="multilevel"/>
    <w:tmpl w:val="C3F789BC"/>
    <w:lvl w:ilvl="0" w:tentative="0">
      <w:start w:val="1"/>
      <w:numFmt w:val="bullet"/>
      <w:lvlText w:val="-"/>
      <w:lvlJc w:val="left"/>
      <w:pPr>
        <w:tabs>
          <w:tab w:val="left" w:pos="420"/>
        </w:tabs>
        <w:ind w:left="840" w:hanging="420"/>
      </w:pPr>
      <w:rPr>
        <w:rFonts w:hint="eastAsia" w:ascii="BatangChe" w:hAnsi="BatangChe" w:eastAsia="BatangChe"/>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6">
    <w:nsid w:val="D5BF634F"/>
    <w:multiLevelType w:val="singleLevel"/>
    <w:tmpl w:val="D5BF634F"/>
    <w:lvl w:ilvl="0" w:tentative="0">
      <w:start w:val="1"/>
      <w:numFmt w:val="bullet"/>
      <w:lvlText w:val="-"/>
      <w:lvlJc w:val="left"/>
      <w:pPr>
        <w:tabs>
          <w:tab w:val="left" w:pos="420"/>
        </w:tabs>
        <w:ind w:left="840" w:hanging="420"/>
      </w:pPr>
      <w:rPr>
        <w:rFonts w:hint="default" w:ascii="BatangChe" w:hAnsi="BatangChe" w:eastAsia="BatangChe" w:cs="BatangChe"/>
      </w:rPr>
    </w:lvl>
  </w:abstractNum>
  <w:abstractNum w:abstractNumId="7">
    <w:nsid w:val="D8C7FBC1"/>
    <w:multiLevelType w:val="singleLevel"/>
    <w:tmpl w:val="D8C7FBC1"/>
    <w:lvl w:ilvl="0" w:tentative="0">
      <w:start w:val="1"/>
      <w:numFmt w:val="bullet"/>
      <w:lvlText w:val="−"/>
      <w:lvlJc w:val="left"/>
      <w:pPr>
        <w:tabs>
          <w:tab w:val="left" w:pos="420"/>
        </w:tabs>
        <w:ind w:left="840" w:hanging="420"/>
      </w:pPr>
      <w:rPr>
        <w:rFonts w:hint="default" w:ascii="Arial" w:hAnsi="Arial" w:cs="Arial"/>
      </w:rPr>
    </w:lvl>
  </w:abstractNum>
  <w:abstractNum w:abstractNumId="8">
    <w:nsid w:val="F822E718"/>
    <w:multiLevelType w:val="singleLevel"/>
    <w:tmpl w:val="F822E718"/>
    <w:lvl w:ilvl="0" w:tentative="0">
      <w:start w:val="1"/>
      <w:numFmt w:val="decimal"/>
      <w:suff w:val="space"/>
      <w:lvlText w:val="%1."/>
      <w:lvlJc w:val="left"/>
    </w:lvl>
  </w:abstractNum>
  <w:abstractNum w:abstractNumId="9">
    <w:nsid w:val="FFC2C2E7"/>
    <w:multiLevelType w:val="multilevel"/>
    <w:tmpl w:val="FFC2C2E7"/>
    <w:lvl w:ilvl="0" w:tentative="0">
      <w:start w:val="3"/>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0">
    <w:nsid w:val="0F294B03"/>
    <w:multiLevelType w:val="singleLevel"/>
    <w:tmpl w:val="0F294B03"/>
    <w:lvl w:ilvl="0" w:tentative="0">
      <w:start w:val="1"/>
      <w:numFmt w:val="decimal"/>
      <w:suff w:val="space"/>
      <w:lvlText w:val="%1."/>
      <w:lvlJc w:val="left"/>
    </w:lvl>
  </w:abstractNum>
  <w:abstractNum w:abstractNumId="11">
    <w:nsid w:val="177C11D1"/>
    <w:multiLevelType w:val="multilevel"/>
    <w:tmpl w:val="177C11D1"/>
    <w:lvl w:ilvl="0" w:tentative="0">
      <w:start w:val="1"/>
      <w:numFmt w:val="bullet"/>
      <w:lvlText w:val="-"/>
      <w:lvlJc w:val="left"/>
      <w:pPr>
        <w:ind w:left="420" w:hanging="420"/>
      </w:pPr>
      <w:rPr>
        <w:rFonts w:hint="eastAsia" w:ascii="BatangChe" w:hAnsi="BatangChe" w:eastAsia="BatangChe"/>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2">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3">
    <w:nsid w:val="551C9DED"/>
    <w:multiLevelType w:val="multilevel"/>
    <w:tmpl w:val="551C9DED"/>
    <w:lvl w:ilvl="0" w:tentative="0">
      <w:start w:val="1"/>
      <w:numFmt w:val="bullet"/>
      <w:lvlText w:val="-"/>
      <w:lvlJc w:val="left"/>
      <w:pPr>
        <w:tabs>
          <w:tab w:val="left" w:pos="420"/>
        </w:tabs>
        <w:ind w:left="840" w:hanging="420"/>
      </w:pPr>
      <w:rPr>
        <w:rFonts w:hint="eastAsia" w:ascii="BatangChe" w:hAnsi="BatangChe" w:eastAsia="BatangChe"/>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4">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5">
    <w:nsid w:val="61A3A05B"/>
    <w:multiLevelType w:val="singleLevel"/>
    <w:tmpl w:val="61A3A05B"/>
    <w:lvl w:ilvl="0" w:tentative="0">
      <w:start w:val="1"/>
      <w:numFmt w:val="decimal"/>
      <w:suff w:val="space"/>
      <w:lvlText w:val="%1."/>
      <w:lvlJc w:val="left"/>
    </w:lvl>
  </w:abstractNum>
  <w:abstractNum w:abstractNumId="16">
    <w:nsid w:val="717CEA53"/>
    <w:multiLevelType w:val="multilevel"/>
    <w:tmpl w:val="717CEA53"/>
    <w:lvl w:ilvl="0" w:tentative="0">
      <w:start w:val="1"/>
      <w:numFmt w:val="decimal"/>
      <w:suff w:val="space"/>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num w:numId="1">
    <w:abstractNumId w:val="14"/>
  </w:num>
  <w:num w:numId="2">
    <w:abstractNumId w:val="12"/>
  </w:num>
  <w:num w:numId="3">
    <w:abstractNumId w:val="1"/>
  </w:num>
  <w:num w:numId="4">
    <w:abstractNumId w:val="7"/>
  </w:num>
  <w:num w:numId="5">
    <w:abstractNumId w:val="6"/>
  </w:num>
  <w:num w:numId="6">
    <w:abstractNumId w:val="0"/>
  </w:num>
  <w:num w:numId="7">
    <w:abstractNumId w:val="9"/>
  </w:num>
  <w:num w:numId="8">
    <w:abstractNumId w:val="11"/>
  </w:num>
  <w:num w:numId="9">
    <w:abstractNumId w:val="5"/>
  </w:num>
  <w:num w:numId="10">
    <w:abstractNumId w:val="13"/>
  </w:num>
  <w:num w:numId="11">
    <w:abstractNumId w:val="16"/>
  </w:num>
  <w:num w:numId="12">
    <w:abstractNumId w:val="2"/>
  </w:num>
  <w:num w:numId="13">
    <w:abstractNumId w:val="10"/>
  </w:num>
  <w:num w:numId="14">
    <w:abstractNumId w:val="8"/>
  </w:num>
  <w:num w:numId="15">
    <w:abstractNumId w:val="15"/>
  </w:num>
  <w:num w:numId="16">
    <w:abstractNumId w:val="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0D"/>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436"/>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77A"/>
    <w:rsid w:val="000C080C"/>
    <w:rsid w:val="000C096B"/>
    <w:rsid w:val="000C0EE8"/>
    <w:rsid w:val="000C0FD3"/>
    <w:rsid w:val="000C101F"/>
    <w:rsid w:val="000C1168"/>
    <w:rsid w:val="000C1202"/>
    <w:rsid w:val="000C1254"/>
    <w:rsid w:val="000C1992"/>
    <w:rsid w:val="000C1E90"/>
    <w:rsid w:val="000C1EA7"/>
    <w:rsid w:val="000C221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B6F"/>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432"/>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002"/>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95B"/>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175"/>
    <w:rsid w:val="001804B6"/>
    <w:rsid w:val="001805EF"/>
    <w:rsid w:val="001806E4"/>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95"/>
    <w:rsid w:val="001B0F3F"/>
    <w:rsid w:val="001B13E5"/>
    <w:rsid w:val="001B1405"/>
    <w:rsid w:val="001B18BA"/>
    <w:rsid w:val="001B1A86"/>
    <w:rsid w:val="001B1DA1"/>
    <w:rsid w:val="001B204C"/>
    <w:rsid w:val="001B2367"/>
    <w:rsid w:val="001B24AE"/>
    <w:rsid w:val="001B294F"/>
    <w:rsid w:val="001B2DA1"/>
    <w:rsid w:val="001B3283"/>
    <w:rsid w:val="001B3288"/>
    <w:rsid w:val="001B354F"/>
    <w:rsid w:val="001B3873"/>
    <w:rsid w:val="001B38F7"/>
    <w:rsid w:val="001B3952"/>
    <w:rsid w:val="001B3A64"/>
    <w:rsid w:val="001B3C59"/>
    <w:rsid w:val="001B3DE0"/>
    <w:rsid w:val="001B3F5A"/>
    <w:rsid w:val="001B3F7D"/>
    <w:rsid w:val="001B3FC6"/>
    <w:rsid w:val="001B402F"/>
    <w:rsid w:val="001B442E"/>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5A4"/>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6A8"/>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5B8"/>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800"/>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4EF2"/>
    <w:rsid w:val="002B5106"/>
    <w:rsid w:val="002B5119"/>
    <w:rsid w:val="002B535B"/>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9CA"/>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DC0"/>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43"/>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2BA"/>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23"/>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E72CD"/>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980"/>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C2"/>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FD0"/>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67ECD"/>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0B"/>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673"/>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3CD"/>
    <w:rsid w:val="004F541A"/>
    <w:rsid w:val="004F55DD"/>
    <w:rsid w:val="004F561F"/>
    <w:rsid w:val="004F570C"/>
    <w:rsid w:val="004F57E3"/>
    <w:rsid w:val="004F59B4"/>
    <w:rsid w:val="004F6218"/>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873"/>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AFE"/>
    <w:rsid w:val="00517E9F"/>
    <w:rsid w:val="00517EDC"/>
    <w:rsid w:val="00517FA1"/>
    <w:rsid w:val="0052014E"/>
    <w:rsid w:val="005202EB"/>
    <w:rsid w:val="00520493"/>
    <w:rsid w:val="00520969"/>
    <w:rsid w:val="00520BC1"/>
    <w:rsid w:val="00520BDC"/>
    <w:rsid w:val="00520C9E"/>
    <w:rsid w:val="00520E29"/>
    <w:rsid w:val="005216E5"/>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B69"/>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0B9"/>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B28"/>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34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25"/>
    <w:rsid w:val="006036AA"/>
    <w:rsid w:val="00603897"/>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114"/>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368"/>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39"/>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0B"/>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D3B"/>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3FB"/>
    <w:rsid w:val="007318AC"/>
    <w:rsid w:val="00731A9B"/>
    <w:rsid w:val="00731AC4"/>
    <w:rsid w:val="00731FE3"/>
    <w:rsid w:val="00732251"/>
    <w:rsid w:val="007324E3"/>
    <w:rsid w:val="007325D6"/>
    <w:rsid w:val="00732A90"/>
    <w:rsid w:val="00732D8B"/>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78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2C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0AE"/>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2C06"/>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81D"/>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4F9"/>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7F5"/>
    <w:rsid w:val="008D7862"/>
    <w:rsid w:val="008D7920"/>
    <w:rsid w:val="008D7BE3"/>
    <w:rsid w:val="008D7DF0"/>
    <w:rsid w:val="008D7E68"/>
    <w:rsid w:val="008E035D"/>
    <w:rsid w:val="008E03E0"/>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3CC"/>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6"/>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259"/>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1446"/>
    <w:rsid w:val="009A209D"/>
    <w:rsid w:val="009A2116"/>
    <w:rsid w:val="009A22B7"/>
    <w:rsid w:val="009A232F"/>
    <w:rsid w:val="009A3182"/>
    <w:rsid w:val="009A3292"/>
    <w:rsid w:val="009A32EC"/>
    <w:rsid w:val="009A3546"/>
    <w:rsid w:val="009A3C59"/>
    <w:rsid w:val="009A408C"/>
    <w:rsid w:val="009A4105"/>
    <w:rsid w:val="009A41D9"/>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45"/>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F4"/>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3F7"/>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02C"/>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51"/>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95F"/>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937"/>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1C5"/>
    <w:rsid w:val="00AF3201"/>
    <w:rsid w:val="00AF3589"/>
    <w:rsid w:val="00AF3E5F"/>
    <w:rsid w:val="00AF4091"/>
    <w:rsid w:val="00AF40CE"/>
    <w:rsid w:val="00AF415B"/>
    <w:rsid w:val="00AF4191"/>
    <w:rsid w:val="00AF449F"/>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6AB"/>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37"/>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2F"/>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2DD1"/>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80F"/>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8E7"/>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F69"/>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1B"/>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1FE"/>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3F88"/>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70"/>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2AA"/>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71"/>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5F60"/>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8EA"/>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DFA"/>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88"/>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B72"/>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BF"/>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732"/>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B6B"/>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6E9"/>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D3F"/>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1D"/>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33"/>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B60BC"/>
    <w:rsid w:val="019D11D6"/>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97DBD"/>
    <w:rsid w:val="030D3E9D"/>
    <w:rsid w:val="030D51A2"/>
    <w:rsid w:val="031A545F"/>
    <w:rsid w:val="031F008D"/>
    <w:rsid w:val="032A509F"/>
    <w:rsid w:val="032D4D6A"/>
    <w:rsid w:val="03334938"/>
    <w:rsid w:val="0333596C"/>
    <w:rsid w:val="033912FE"/>
    <w:rsid w:val="03394321"/>
    <w:rsid w:val="03406AD4"/>
    <w:rsid w:val="034938C7"/>
    <w:rsid w:val="034E4F0F"/>
    <w:rsid w:val="034F290D"/>
    <w:rsid w:val="03513AB2"/>
    <w:rsid w:val="035279F8"/>
    <w:rsid w:val="03537DEC"/>
    <w:rsid w:val="035A6727"/>
    <w:rsid w:val="0360437B"/>
    <w:rsid w:val="037C715A"/>
    <w:rsid w:val="03826E5C"/>
    <w:rsid w:val="03892991"/>
    <w:rsid w:val="038C02EB"/>
    <w:rsid w:val="038C6EF9"/>
    <w:rsid w:val="038E2E18"/>
    <w:rsid w:val="038F1DC9"/>
    <w:rsid w:val="039545AE"/>
    <w:rsid w:val="03995C8A"/>
    <w:rsid w:val="03AD0569"/>
    <w:rsid w:val="03BA4249"/>
    <w:rsid w:val="03C74561"/>
    <w:rsid w:val="03CE5373"/>
    <w:rsid w:val="03D11A1D"/>
    <w:rsid w:val="03D61EA0"/>
    <w:rsid w:val="03DF7B63"/>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10489"/>
    <w:rsid w:val="04552E83"/>
    <w:rsid w:val="04580ED4"/>
    <w:rsid w:val="045D0C1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3D31FE"/>
    <w:rsid w:val="05427C39"/>
    <w:rsid w:val="05434E76"/>
    <w:rsid w:val="0547797B"/>
    <w:rsid w:val="054B2C58"/>
    <w:rsid w:val="05511679"/>
    <w:rsid w:val="05520B1B"/>
    <w:rsid w:val="0554794C"/>
    <w:rsid w:val="05553DD0"/>
    <w:rsid w:val="05580B32"/>
    <w:rsid w:val="05583F7B"/>
    <w:rsid w:val="0561255E"/>
    <w:rsid w:val="05684E01"/>
    <w:rsid w:val="057039E2"/>
    <w:rsid w:val="05713D4A"/>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D75F40"/>
    <w:rsid w:val="05E31D83"/>
    <w:rsid w:val="05E6321E"/>
    <w:rsid w:val="05E80906"/>
    <w:rsid w:val="05F04C76"/>
    <w:rsid w:val="05F10131"/>
    <w:rsid w:val="05F23FCE"/>
    <w:rsid w:val="060A57DB"/>
    <w:rsid w:val="060B74B5"/>
    <w:rsid w:val="06143280"/>
    <w:rsid w:val="06161D00"/>
    <w:rsid w:val="061A75BB"/>
    <w:rsid w:val="061B43B8"/>
    <w:rsid w:val="06226AA3"/>
    <w:rsid w:val="0627482D"/>
    <w:rsid w:val="062B7408"/>
    <w:rsid w:val="062C1EC6"/>
    <w:rsid w:val="062D57CC"/>
    <w:rsid w:val="06357C71"/>
    <w:rsid w:val="06373C35"/>
    <w:rsid w:val="063E7244"/>
    <w:rsid w:val="06423400"/>
    <w:rsid w:val="064D07B4"/>
    <w:rsid w:val="06556880"/>
    <w:rsid w:val="06594ACC"/>
    <w:rsid w:val="065E23F5"/>
    <w:rsid w:val="065F0CB5"/>
    <w:rsid w:val="067E49F6"/>
    <w:rsid w:val="06835260"/>
    <w:rsid w:val="06870355"/>
    <w:rsid w:val="068F2552"/>
    <w:rsid w:val="06920AD8"/>
    <w:rsid w:val="06973A22"/>
    <w:rsid w:val="069A134E"/>
    <w:rsid w:val="06A12BB8"/>
    <w:rsid w:val="06A52641"/>
    <w:rsid w:val="06A6721A"/>
    <w:rsid w:val="06AF2646"/>
    <w:rsid w:val="06B277C2"/>
    <w:rsid w:val="06B5559D"/>
    <w:rsid w:val="06B86B44"/>
    <w:rsid w:val="06C648B1"/>
    <w:rsid w:val="06CF35BD"/>
    <w:rsid w:val="06D42797"/>
    <w:rsid w:val="06D51C0F"/>
    <w:rsid w:val="06E4414A"/>
    <w:rsid w:val="06E77EF6"/>
    <w:rsid w:val="06E84D75"/>
    <w:rsid w:val="06EB2F6E"/>
    <w:rsid w:val="06ED6139"/>
    <w:rsid w:val="06F01D0C"/>
    <w:rsid w:val="06F0680F"/>
    <w:rsid w:val="06F435BD"/>
    <w:rsid w:val="06F55AAE"/>
    <w:rsid w:val="06F834AC"/>
    <w:rsid w:val="070906C4"/>
    <w:rsid w:val="07114B7A"/>
    <w:rsid w:val="07186D56"/>
    <w:rsid w:val="0721733B"/>
    <w:rsid w:val="07251E9C"/>
    <w:rsid w:val="072B2FCC"/>
    <w:rsid w:val="0737326C"/>
    <w:rsid w:val="073778E7"/>
    <w:rsid w:val="075453F9"/>
    <w:rsid w:val="075569FD"/>
    <w:rsid w:val="075743EA"/>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1A0A87"/>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25C5D"/>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B0136"/>
    <w:rsid w:val="08FF6821"/>
    <w:rsid w:val="090002E4"/>
    <w:rsid w:val="090112DD"/>
    <w:rsid w:val="0904419D"/>
    <w:rsid w:val="09093B8E"/>
    <w:rsid w:val="090E5E0E"/>
    <w:rsid w:val="09233A88"/>
    <w:rsid w:val="09256F9F"/>
    <w:rsid w:val="0926699A"/>
    <w:rsid w:val="092A6DE7"/>
    <w:rsid w:val="092D43FA"/>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80132"/>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920D3"/>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F403C"/>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96410"/>
    <w:rsid w:val="0B3B65E0"/>
    <w:rsid w:val="0B3C005F"/>
    <w:rsid w:val="0B5527AB"/>
    <w:rsid w:val="0B594D3B"/>
    <w:rsid w:val="0B65171B"/>
    <w:rsid w:val="0B6B272A"/>
    <w:rsid w:val="0B6C1381"/>
    <w:rsid w:val="0B6D1F77"/>
    <w:rsid w:val="0B723D3E"/>
    <w:rsid w:val="0B7438C2"/>
    <w:rsid w:val="0B7957E9"/>
    <w:rsid w:val="0B7A50DB"/>
    <w:rsid w:val="0B7E624E"/>
    <w:rsid w:val="0B831B71"/>
    <w:rsid w:val="0B8A6A06"/>
    <w:rsid w:val="0B8B3A3B"/>
    <w:rsid w:val="0BA10CEF"/>
    <w:rsid w:val="0BA158F6"/>
    <w:rsid w:val="0BA37183"/>
    <w:rsid w:val="0BA82B04"/>
    <w:rsid w:val="0BAA4E39"/>
    <w:rsid w:val="0BAC469F"/>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C055D2C"/>
    <w:rsid w:val="0C1232A8"/>
    <w:rsid w:val="0C1B0491"/>
    <w:rsid w:val="0C1B4521"/>
    <w:rsid w:val="0C2343CE"/>
    <w:rsid w:val="0C293F71"/>
    <w:rsid w:val="0C34615F"/>
    <w:rsid w:val="0C3D7F9E"/>
    <w:rsid w:val="0C426C85"/>
    <w:rsid w:val="0C432D86"/>
    <w:rsid w:val="0C4E63B2"/>
    <w:rsid w:val="0C4F69BD"/>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0719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A282E"/>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8148F"/>
    <w:rsid w:val="100D77C9"/>
    <w:rsid w:val="100F5ECF"/>
    <w:rsid w:val="10123E88"/>
    <w:rsid w:val="10171D38"/>
    <w:rsid w:val="10173B20"/>
    <w:rsid w:val="101B4B2B"/>
    <w:rsid w:val="10214450"/>
    <w:rsid w:val="1046747A"/>
    <w:rsid w:val="104F503B"/>
    <w:rsid w:val="106104D8"/>
    <w:rsid w:val="10614B4D"/>
    <w:rsid w:val="106807AB"/>
    <w:rsid w:val="10697106"/>
    <w:rsid w:val="106D07A5"/>
    <w:rsid w:val="10760614"/>
    <w:rsid w:val="1079125F"/>
    <w:rsid w:val="10795FF0"/>
    <w:rsid w:val="107E7E13"/>
    <w:rsid w:val="108065DC"/>
    <w:rsid w:val="108D1F6F"/>
    <w:rsid w:val="108E6FAF"/>
    <w:rsid w:val="10956F70"/>
    <w:rsid w:val="109B3B87"/>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12714C"/>
    <w:rsid w:val="11130EB6"/>
    <w:rsid w:val="11174D87"/>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0040B"/>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B209E5"/>
    <w:rsid w:val="12B43E24"/>
    <w:rsid w:val="12B80680"/>
    <w:rsid w:val="12C336A4"/>
    <w:rsid w:val="12C60939"/>
    <w:rsid w:val="12C95EFC"/>
    <w:rsid w:val="12DA12F7"/>
    <w:rsid w:val="12E0156B"/>
    <w:rsid w:val="12F00E7B"/>
    <w:rsid w:val="12F85E8C"/>
    <w:rsid w:val="12F95EB4"/>
    <w:rsid w:val="1301359A"/>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70E3B"/>
    <w:rsid w:val="135C41A2"/>
    <w:rsid w:val="135D0726"/>
    <w:rsid w:val="13667089"/>
    <w:rsid w:val="137F2E1F"/>
    <w:rsid w:val="13834E54"/>
    <w:rsid w:val="138C3BB4"/>
    <w:rsid w:val="138E21E8"/>
    <w:rsid w:val="1398490F"/>
    <w:rsid w:val="13A46633"/>
    <w:rsid w:val="13A71807"/>
    <w:rsid w:val="13AA36AA"/>
    <w:rsid w:val="13AA72DA"/>
    <w:rsid w:val="13AE4A5F"/>
    <w:rsid w:val="13B4098E"/>
    <w:rsid w:val="13B62320"/>
    <w:rsid w:val="13BF7956"/>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654D1B"/>
    <w:rsid w:val="14687805"/>
    <w:rsid w:val="146B1CFB"/>
    <w:rsid w:val="146D65F1"/>
    <w:rsid w:val="147C4CAE"/>
    <w:rsid w:val="149C2E77"/>
    <w:rsid w:val="14A5629F"/>
    <w:rsid w:val="14B3042E"/>
    <w:rsid w:val="14C453B3"/>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2292"/>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43666"/>
    <w:rsid w:val="15D61E56"/>
    <w:rsid w:val="15DC216E"/>
    <w:rsid w:val="15E577C7"/>
    <w:rsid w:val="15EA10AD"/>
    <w:rsid w:val="15EB18DC"/>
    <w:rsid w:val="15F04781"/>
    <w:rsid w:val="160856FA"/>
    <w:rsid w:val="161409A3"/>
    <w:rsid w:val="161971DA"/>
    <w:rsid w:val="16297E94"/>
    <w:rsid w:val="163E0BDC"/>
    <w:rsid w:val="164129F4"/>
    <w:rsid w:val="16446CE1"/>
    <w:rsid w:val="16570F3D"/>
    <w:rsid w:val="16572EE6"/>
    <w:rsid w:val="165F0C11"/>
    <w:rsid w:val="16660F5F"/>
    <w:rsid w:val="166A6944"/>
    <w:rsid w:val="166D0B60"/>
    <w:rsid w:val="16764363"/>
    <w:rsid w:val="167F4E63"/>
    <w:rsid w:val="16837FDA"/>
    <w:rsid w:val="1684192E"/>
    <w:rsid w:val="168B1464"/>
    <w:rsid w:val="168E0B29"/>
    <w:rsid w:val="1698607C"/>
    <w:rsid w:val="16A6025D"/>
    <w:rsid w:val="16A9449F"/>
    <w:rsid w:val="16AB64BA"/>
    <w:rsid w:val="16AD2E93"/>
    <w:rsid w:val="16AE155D"/>
    <w:rsid w:val="16B60E24"/>
    <w:rsid w:val="16B95052"/>
    <w:rsid w:val="16C0346B"/>
    <w:rsid w:val="16C44A98"/>
    <w:rsid w:val="16C91F5D"/>
    <w:rsid w:val="16CB3473"/>
    <w:rsid w:val="16CF015B"/>
    <w:rsid w:val="16D31492"/>
    <w:rsid w:val="16D845B0"/>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5981"/>
    <w:rsid w:val="18697C3A"/>
    <w:rsid w:val="186C29AA"/>
    <w:rsid w:val="186E4444"/>
    <w:rsid w:val="186E5FD9"/>
    <w:rsid w:val="18734825"/>
    <w:rsid w:val="187A4293"/>
    <w:rsid w:val="187F56E5"/>
    <w:rsid w:val="188C17ED"/>
    <w:rsid w:val="1895157E"/>
    <w:rsid w:val="189D145B"/>
    <w:rsid w:val="18A43227"/>
    <w:rsid w:val="18A518FF"/>
    <w:rsid w:val="18A574B1"/>
    <w:rsid w:val="18AA0652"/>
    <w:rsid w:val="18B542B4"/>
    <w:rsid w:val="18B73CD7"/>
    <w:rsid w:val="18BD53ED"/>
    <w:rsid w:val="18C967A6"/>
    <w:rsid w:val="18CC367D"/>
    <w:rsid w:val="18CF54E2"/>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9B44DF"/>
    <w:rsid w:val="19A055FC"/>
    <w:rsid w:val="19A47FBE"/>
    <w:rsid w:val="19A9542D"/>
    <w:rsid w:val="19AF141B"/>
    <w:rsid w:val="19B45EC6"/>
    <w:rsid w:val="19BC434C"/>
    <w:rsid w:val="19C0635C"/>
    <w:rsid w:val="19CA42C0"/>
    <w:rsid w:val="19CB0EFE"/>
    <w:rsid w:val="19D83EBC"/>
    <w:rsid w:val="19DC2EF0"/>
    <w:rsid w:val="19E01BE1"/>
    <w:rsid w:val="19E27436"/>
    <w:rsid w:val="19E90F2D"/>
    <w:rsid w:val="19EA250B"/>
    <w:rsid w:val="19EB4C32"/>
    <w:rsid w:val="19F34D9A"/>
    <w:rsid w:val="19F87DD7"/>
    <w:rsid w:val="19FA5943"/>
    <w:rsid w:val="1A020CAC"/>
    <w:rsid w:val="1A067C64"/>
    <w:rsid w:val="1A0A2F4E"/>
    <w:rsid w:val="1A0B3379"/>
    <w:rsid w:val="1A0C0B4A"/>
    <w:rsid w:val="1A163D2A"/>
    <w:rsid w:val="1A246D0F"/>
    <w:rsid w:val="1A291CE9"/>
    <w:rsid w:val="1A2933F0"/>
    <w:rsid w:val="1A295ED4"/>
    <w:rsid w:val="1A2979B4"/>
    <w:rsid w:val="1A2B340C"/>
    <w:rsid w:val="1A326A5E"/>
    <w:rsid w:val="1A35314D"/>
    <w:rsid w:val="1A4351F7"/>
    <w:rsid w:val="1A4C6A7B"/>
    <w:rsid w:val="1A4D3567"/>
    <w:rsid w:val="1A574E8B"/>
    <w:rsid w:val="1A5B332D"/>
    <w:rsid w:val="1A5D418F"/>
    <w:rsid w:val="1A68714A"/>
    <w:rsid w:val="1A727338"/>
    <w:rsid w:val="1A767810"/>
    <w:rsid w:val="1A795091"/>
    <w:rsid w:val="1A7C1335"/>
    <w:rsid w:val="1A84713F"/>
    <w:rsid w:val="1A864E70"/>
    <w:rsid w:val="1A877FCB"/>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1EC"/>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431A5"/>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447A24"/>
    <w:rsid w:val="1C4863EB"/>
    <w:rsid w:val="1C4949B7"/>
    <w:rsid w:val="1C4A151A"/>
    <w:rsid w:val="1C4A4C0A"/>
    <w:rsid w:val="1C51797A"/>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70BF"/>
    <w:rsid w:val="1D030D3A"/>
    <w:rsid w:val="1D0359CB"/>
    <w:rsid w:val="1D0457E9"/>
    <w:rsid w:val="1D087F09"/>
    <w:rsid w:val="1D0C1DDC"/>
    <w:rsid w:val="1D0D0561"/>
    <w:rsid w:val="1D132ACA"/>
    <w:rsid w:val="1D2950AA"/>
    <w:rsid w:val="1D2B0F93"/>
    <w:rsid w:val="1D2D53C5"/>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A18F5"/>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300851"/>
    <w:rsid w:val="1E301FEE"/>
    <w:rsid w:val="1E343DC7"/>
    <w:rsid w:val="1E3C5518"/>
    <w:rsid w:val="1E3E45C2"/>
    <w:rsid w:val="1E3E62A6"/>
    <w:rsid w:val="1E4059E9"/>
    <w:rsid w:val="1E4421BA"/>
    <w:rsid w:val="1E49220A"/>
    <w:rsid w:val="1E4D6A6C"/>
    <w:rsid w:val="1E52513C"/>
    <w:rsid w:val="1E5554D9"/>
    <w:rsid w:val="1E595EF3"/>
    <w:rsid w:val="1E683365"/>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D4715"/>
    <w:rsid w:val="1EB010E6"/>
    <w:rsid w:val="1EB85929"/>
    <w:rsid w:val="1EBC68DA"/>
    <w:rsid w:val="1EBF4CD5"/>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A2749"/>
    <w:rsid w:val="209C395F"/>
    <w:rsid w:val="209C3EAA"/>
    <w:rsid w:val="209F6049"/>
    <w:rsid w:val="20B5033C"/>
    <w:rsid w:val="20B55156"/>
    <w:rsid w:val="20B863FE"/>
    <w:rsid w:val="20BB4E88"/>
    <w:rsid w:val="20BB5F07"/>
    <w:rsid w:val="20BD7447"/>
    <w:rsid w:val="20C03C60"/>
    <w:rsid w:val="20C215F3"/>
    <w:rsid w:val="20C43B9F"/>
    <w:rsid w:val="20C976CD"/>
    <w:rsid w:val="20CA278B"/>
    <w:rsid w:val="20D50E20"/>
    <w:rsid w:val="20DA6F52"/>
    <w:rsid w:val="20DB4340"/>
    <w:rsid w:val="20EF51C8"/>
    <w:rsid w:val="20F05924"/>
    <w:rsid w:val="20F13F32"/>
    <w:rsid w:val="20F453F7"/>
    <w:rsid w:val="20F54434"/>
    <w:rsid w:val="20F627FE"/>
    <w:rsid w:val="20F81429"/>
    <w:rsid w:val="20FE48A8"/>
    <w:rsid w:val="20FE4BBD"/>
    <w:rsid w:val="2103608A"/>
    <w:rsid w:val="210B372F"/>
    <w:rsid w:val="210F68A1"/>
    <w:rsid w:val="211D790C"/>
    <w:rsid w:val="2120090B"/>
    <w:rsid w:val="212815C7"/>
    <w:rsid w:val="212A2ADC"/>
    <w:rsid w:val="212C40DA"/>
    <w:rsid w:val="212D0011"/>
    <w:rsid w:val="212E53BC"/>
    <w:rsid w:val="21304188"/>
    <w:rsid w:val="213B5D42"/>
    <w:rsid w:val="213D76B7"/>
    <w:rsid w:val="2143692E"/>
    <w:rsid w:val="21452AE2"/>
    <w:rsid w:val="2148417B"/>
    <w:rsid w:val="214D15D4"/>
    <w:rsid w:val="21553ADF"/>
    <w:rsid w:val="21580349"/>
    <w:rsid w:val="215F24F2"/>
    <w:rsid w:val="21641AC3"/>
    <w:rsid w:val="216C6B87"/>
    <w:rsid w:val="2175003E"/>
    <w:rsid w:val="217A71B3"/>
    <w:rsid w:val="218414ED"/>
    <w:rsid w:val="218F158A"/>
    <w:rsid w:val="21927FFF"/>
    <w:rsid w:val="219354AA"/>
    <w:rsid w:val="2196164B"/>
    <w:rsid w:val="2196788C"/>
    <w:rsid w:val="21B34081"/>
    <w:rsid w:val="21B76CF4"/>
    <w:rsid w:val="21BA535E"/>
    <w:rsid w:val="21BC401D"/>
    <w:rsid w:val="21BE61E3"/>
    <w:rsid w:val="21BF1C5A"/>
    <w:rsid w:val="21C618F4"/>
    <w:rsid w:val="21CC7D65"/>
    <w:rsid w:val="21DC4656"/>
    <w:rsid w:val="21E5678C"/>
    <w:rsid w:val="21E8009D"/>
    <w:rsid w:val="21EC66F9"/>
    <w:rsid w:val="21ED13D9"/>
    <w:rsid w:val="21F27385"/>
    <w:rsid w:val="21F477AF"/>
    <w:rsid w:val="21F80754"/>
    <w:rsid w:val="22113B43"/>
    <w:rsid w:val="221500FE"/>
    <w:rsid w:val="22160E61"/>
    <w:rsid w:val="22170083"/>
    <w:rsid w:val="221E4044"/>
    <w:rsid w:val="222E4B36"/>
    <w:rsid w:val="222F05E6"/>
    <w:rsid w:val="22317A3E"/>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DF055A"/>
    <w:rsid w:val="22E36089"/>
    <w:rsid w:val="22EA7FB3"/>
    <w:rsid w:val="22EB029A"/>
    <w:rsid w:val="22EB4780"/>
    <w:rsid w:val="22ED1151"/>
    <w:rsid w:val="22EF3AA1"/>
    <w:rsid w:val="22F0339E"/>
    <w:rsid w:val="22F260B3"/>
    <w:rsid w:val="22F27E85"/>
    <w:rsid w:val="23014B3D"/>
    <w:rsid w:val="23075061"/>
    <w:rsid w:val="230A64F4"/>
    <w:rsid w:val="2314181E"/>
    <w:rsid w:val="2317727F"/>
    <w:rsid w:val="232020A5"/>
    <w:rsid w:val="23247DA8"/>
    <w:rsid w:val="23263DF4"/>
    <w:rsid w:val="232A727C"/>
    <w:rsid w:val="233072E9"/>
    <w:rsid w:val="233D00E7"/>
    <w:rsid w:val="23434E07"/>
    <w:rsid w:val="23550E3B"/>
    <w:rsid w:val="2358023D"/>
    <w:rsid w:val="235F75E7"/>
    <w:rsid w:val="23607971"/>
    <w:rsid w:val="23727A3F"/>
    <w:rsid w:val="23787443"/>
    <w:rsid w:val="237A38E4"/>
    <w:rsid w:val="237A6D5C"/>
    <w:rsid w:val="237F1315"/>
    <w:rsid w:val="237F27A7"/>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BC4824"/>
    <w:rsid w:val="23C228CA"/>
    <w:rsid w:val="23C47EE0"/>
    <w:rsid w:val="23C97F42"/>
    <w:rsid w:val="23CB2FC5"/>
    <w:rsid w:val="23D07021"/>
    <w:rsid w:val="23DC78BC"/>
    <w:rsid w:val="23E62BAB"/>
    <w:rsid w:val="23E64F34"/>
    <w:rsid w:val="23E75469"/>
    <w:rsid w:val="23EE1A0B"/>
    <w:rsid w:val="23EE32CE"/>
    <w:rsid w:val="23F650B1"/>
    <w:rsid w:val="24054AA6"/>
    <w:rsid w:val="24055D97"/>
    <w:rsid w:val="240C233A"/>
    <w:rsid w:val="240F66A9"/>
    <w:rsid w:val="24107D2B"/>
    <w:rsid w:val="241157A7"/>
    <w:rsid w:val="24175E11"/>
    <w:rsid w:val="24191D8F"/>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15BF1"/>
    <w:rsid w:val="24D264D0"/>
    <w:rsid w:val="24D8775D"/>
    <w:rsid w:val="24E5269B"/>
    <w:rsid w:val="24EE263C"/>
    <w:rsid w:val="24EF13F1"/>
    <w:rsid w:val="24F147B5"/>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C5215"/>
    <w:rsid w:val="25AE4BB6"/>
    <w:rsid w:val="25B01C96"/>
    <w:rsid w:val="25B030A3"/>
    <w:rsid w:val="25BA5FD6"/>
    <w:rsid w:val="25BC5A7D"/>
    <w:rsid w:val="25BD01B1"/>
    <w:rsid w:val="25C338EC"/>
    <w:rsid w:val="25C613D4"/>
    <w:rsid w:val="25C722A0"/>
    <w:rsid w:val="25CA4650"/>
    <w:rsid w:val="25CD5887"/>
    <w:rsid w:val="25D2700D"/>
    <w:rsid w:val="25D37D50"/>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438F4"/>
    <w:rsid w:val="27181BBE"/>
    <w:rsid w:val="271E3176"/>
    <w:rsid w:val="272201E2"/>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94F40"/>
    <w:rsid w:val="27DE1BFF"/>
    <w:rsid w:val="27E12983"/>
    <w:rsid w:val="27E44357"/>
    <w:rsid w:val="27EA32D3"/>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A2DA0"/>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E42BA"/>
    <w:rsid w:val="298201B8"/>
    <w:rsid w:val="299B07C3"/>
    <w:rsid w:val="299B6E36"/>
    <w:rsid w:val="29A57939"/>
    <w:rsid w:val="29A646F0"/>
    <w:rsid w:val="29AB1C0C"/>
    <w:rsid w:val="29AB7532"/>
    <w:rsid w:val="29AC64D3"/>
    <w:rsid w:val="29B508BB"/>
    <w:rsid w:val="29B772EE"/>
    <w:rsid w:val="29BD4006"/>
    <w:rsid w:val="29CA48E3"/>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5D0662"/>
    <w:rsid w:val="2A6016BA"/>
    <w:rsid w:val="2A664217"/>
    <w:rsid w:val="2A6E2A78"/>
    <w:rsid w:val="2A792BFF"/>
    <w:rsid w:val="2A8050E9"/>
    <w:rsid w:val="2A805538"/>
    <w:rsid w:val="2A917182"/>
    <w:rsid w:val="2A920759"/>
    <w:rsid w:val="2A974BCB"/>
    <w:rsid w:val="2A9C49E4"/>
    <w:rsid w:val="2AA908D0"/>
    <w:rsid w:val="2AA95D82"/>
    <w:rsid w:val="2AB90F00"/>
    <w:rsid w:val="2ABB429B"/>
    <w:rsid w:val="2AC46E36"/>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E5A47"/>
    <w:rsid w:val="2C2F054C"/>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D202E"/>
    <w:rsid w:val="2CEE15E1"/>
    <w:rsid w:val="2CF06A3C"/>
    <w:rsid w:val="2CF26F5B"/>
    <w:rsid w:val="2CFF086A"/>
    <w:rsid w:val="2D064B26"/>
    <w:rsid w:val="2D086932"/>
    <w:rsid w:val="2D104632"/>
    <w:rsid w:val="2D3072FE"/>
    <w:rsid w:val="2D31028B"/>
    <w:rsid w:val="2D3119CB"/>
    <w:rsid w:val="2D356F9E"/>
    <w:rsid w:val="2D416432"/>
    <w:rsid w:val="2D420181"/>
    <w:rsid w:val="2D4537ED"/>
    <w:rsid w:val="2D487A88"/>
    <w:rsid w:val="2D61022F"/>
    <w:rsid w:val="2D6C388D"/>
    <w:rsid w:val="2D716D64"/>
    <w:rsid w:val="2D7317D6"/>
    <w:rsid w:val="2D74403E"/>
    <w:rsid w:val="2D786928"/>
    <w:rsid w:val="2D797FB2"/>
    <w:rsid w:val="2D7E3395"/>
    <w:rsid w:val="2D974D23"/>
    <w:rsid w:val="2D9B3D20"/>
    <w:rsid w:val="2DA25C72"/>
    <w:rsid w:val="2DA3399B"/>
    <w:rsid w:val="2DA62658"/>
    <w:rsid w:val="2DAD0982"/>
    <w:rsid w:val="2DAF5D1C"/>
    <w:rsid w:val="2DB10A22"/>
    <w:rsid w:val="2DB46B3D"/>
    <w:rsid w:val="2DB52669"/>
    <w:rsid w:val="2DBE0579"/>
    <w:rsid w:val="2DBE7D96"/>
    <w:rsid w:val="2DC35F5D"/>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6E4064"/>
    <w:rsid w:val="2E89270D"/>
    <w:rsid w:val="2E930996"/>
    <w:rsid w:val="2EA469A3"/>
    <w:rsid w:val="2EAE08A6"/>
    <w:rsid w:val="2EBD6A69"/>
    <w:rsid w:val="2EC53E66"/>
    <w:rsid w:val="2ECB405E"/>
    <w:rsid w:val="2ECF267B"/>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6A24"/>
    <w:rsid w:val="2F994EDD"/>
    <w:rsid w:val="2F9F6B02"/>
    <w:rsid w:val="2F9F7778"/>
    <w:rsid w:val="2FA1288C"/>
    <w:rsid w:val="2FA13F69"/>
    <w:rsid w:val="2FA43916"/>
    <w:rsid w:val="2FA766BC"/>
    <w:rsid w:val="2FB113E5"/>
    <w:rsid w:val="2FB54744"/>
    <w:rsid w:val="2FB677B5"/>
    <w:rsid w:val="2FC70CB8"/>
    <w:rsid w:val="2FCA1C72"/>
    <w:rsid w:val="2FCB0E21"/>
    <w:rsid w:val="2FCD238F"/>
    <w:rsid w:val="2FD73D5F"/>
    <w:rsid w:val="2FDF68B6"/>
    <w:rsid w:val="2FE465CC"/>
    <w:rsid w:val="2FED56B0"/>
    <w:rsid w:val="2FF657DC"/>
    <w:rsid w:val="300E5103"/>
    <w:rsid w:val="30132A83"/>
    <w:rsid w:val="30243ECE"/>
    <w:rsid w:val="302E2308"/>
    <w:rsid w:val="303A40DD"/>
    <w:rsid w:val="304173D0"/>
    <w:rsid w:val="30442620"/>
    <w:rsid w:val="304B6BB7"/>
    <w:rsid w:val="304C1BC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521AD"/>
    <w:rsid w:val="33196816"/>
    <w:rsid w:val="331B364A"/>
    <w:rsid w:val="33201A19"/>
    <w:rsid w:val="333702E1"/>
    <w:rsid w:val="33371942"/>
    <w:rsid w:val="333A1999"/>
    <w:rsid w:val="33403AD0"/>
    <w:rsid w:val="334324D3"/>
    <w:rsid w:val="334E1283"/>
    <w:rsid w:val="334E71AC"/>
    <w:rsid w:val="33557FE0"/>
    <w:rsid w:val="3359556A"/>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A7799"/>
    <w:rsid w:val="33DB47C4"/>
    <w:rsid w:val="33DF593B"/>
    <w:rsid w:val="33E64517"/>
    <w:rsid w:val="33E70260"/>
    <w:rsid w:val="33EB5F44"/>
    <w:rsid w:val="33EF3DF2"/>
    <w:rsid w:val="33EF6549"/>
    <w:rsid w:val="33F2456A"/>
    <w:rsid w:val="33F96998"/>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347F39"/>
    <w:rsid w:val="35351C0A"/>
    <w:rsid w:val="35450042"/>
    <w:rsid w:val="3552267E"/>
    <w:rsid w:val="35580193"/>
    <w:rsid w:val="355A5E02"/>
    <w:rsid w:val="356276AD"/>
    <w:rsid w:val="35675BE6"/>
    <w:rsid w:val="357706DE"/>
    <w:rsid w:val="35856351"/>
    <w:rsid w:val="358D4F45"/>
    <w:rsid w:val="35940857"/>
    <w:rsid w:val="35955E66"/>
    <w:rsid w:val="3595612F"/>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6013E8A"/>
    <w:rsid w:val="360219E2"/>
    <w:rsid w:val="36044720"/>
    <w:rsid w:val="360A1CD4"/>
    <w:rsid w:val="360C23B5"/>
    <w:rsid w:val="361203A7"/>
    <w:rsid w:val="3614405A"/>
    <w:rsid w:val="3615173C"/>
    <w:rsid w:val="3619343A"/>
    <w:rsid w:val="361E5F79"/>
    <w:rsid w:val="361F0B5A"/>
    <w:rsid w:val="36255FE7"/>
    <w:rsid w:val="362F44EC"/>
    <w:rsid w:val="363139D2"/>
    <w:rsid w:val="36380784"/>
    <w:rsid w:val="363A6D22"/>
    <w:rsid w:val="364C24AB"/>
    <w:rsid w:val="365C692E"/>
    <w:rsid w:val="3664672E"/>
    <w:rsid w:val="36684B85"/>
    <w:rsid w:val="36694323"/>
    <w:rsid w:val="36694D63"/>
    <w:rsid w:val="367A12DB"/>
    <w:rsid w:val="36871919"/>
    <w:rsid w:val="368D0336"/>
    <w:rsid w:val="369C1413"/>
    <w:rsid w:val="369E16D7"/>
    <w:rsid w:val="36B969ED"/>
    <w:rsid w:val="36B974E5"/>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72335"/>
    <w:rsid w:val="370D1324"/>
    <w:rsid w:val="371015D4"/>
    <w:rsid w:val="37144AD8"/>
    <w:rsid w:val="371465B0"/>
    <w:rsid w:val="37181B3B"/>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27B53"/>
    <w:rsid w:val="37673380"/>
    <w:rsid w:val="376936A3"/>
    <w:rsid w:val="376B0BB2"/>
    <w:rsid w:val="376B5BE2"/>
    <w:rsid w:val="37706781"/>
    <w:rsid w:val="37761760"/>
    <w:rsid w:val="37777260"/>
    <w:rsid w:val="37792D4C"/>
    <w:rsid w:val="377C1A12"/>
    <w:rsid w:val="377C27E8"/>
    <w:rsid w:val="377F29FA"/>
    <w:rsid w:val="3789313E"/>
    <w:rsid w:val="378A2E48"/>
    <w:rsid w:val="378D4721"/>
    <w:rsid w:val="37900840"/>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04DB6"/>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E3156"/>
    <w:rsid w:val="382F5D8D"/>
    <w:rsid w:val="38337A01"/>
    <w:rsid w:val="3839245D"/>
    <w:rsid w:val="383A73ED"/>
    <w:rsid w:val="383C06F7"/>
    <w:rsid w:val="38436EDB"/>
    <w:rsid w:val="38484C8B"/>
    <w:rsid w:val="384B25B4"/>
    <w:rsid w:val="38520289"/>
    <w:rsid w:val="38525B63"/>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662248"/>
    <w:rsid w:val="397319FF"/>
    <w:rsid w:val="39731B12"/>
    <w:rsid w:val="39765E70"/>
    <w:rsid w:val="39774BBD"/>
    <w:rsid w:val="39847EB1"/>
    <w:rsid w:val="398704BB"/>
    <w:rsid w:val="39882427"/>
    <w:rsid w:val="398D69D0"/>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6541F"/>
    <w:rsid w:val="3A7D75EF"/>
    <w:rsid w:val="3A881F93"/>
    <w:rsid w:val="3A8D11CC"/>
    <w:rsid w:val="3A9A07D3"/>
    <w:rsid w:val="3A9C50AA"/>
    <w:rsid w:val="3AA312D0"/>
    <w:rsid w:val="3AAD6ED0"/>
    <w:rsid w:val="3AB06715"/>
    <w:rsid w:val="3AC351F1"/>
    <w:rsid w:val="3AC91008"/>
    <w:rsid w:val="3ACB36E9"/>
    <w:rsid w:val="3ACB7871"/>
    <w:rsid w:val="3ACE6056"/>
    <w:rsid w:val="3AD34546"/>
    <w:rsid w:val="3AD847A7"/>
    <w:rsid w:val="3ADA3867"/>
    <w:rsid w:val="3AE15E3F"/>
    <w:rsid w:val="3AEF76B1"/>
    <w:rsid w:val="3AF27012"/>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032F6"/>
    <w:rsid w:val="3BA23EEE"/>
    <w:rsid w:val="3BA866BF"/>
    <w:rsid w:val="3BB438AE"/>
    <w:rsid w:val="3BB67C98"/>
    <w:rsid w:val="3BBD3102"/>
    <w:rsid w:val="3BC16595"/>
    <w:rsid w:val="3BC21EE9"/>
    <w:rsid w:val="3BC52358"/>
    <w:rsid w:val="3BD82617"/>
    <w:rsid w:val="3BDB327D"/>
    <w:rsid w:val="3BE6069B"/>
    <w:rsid w:val="3BFA7D60"/>
    <w:rsid w:val="3BFE4838"/>
    <w:rsid w:val="3C043623"/>
    <w:rsid w:val="3C084B4A"/>
    <w:rsid w:val="3C0B742B"/>
    <w:rsid w:val="3C0C3AD9"/>
    <w:rsid w:val="3C0F040C"/>
    <w:rsid w:val="3C186DEF"/>
    <w:rsid w:val="3C22292D"/>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8A47D1"/>
    <w:rsid w:val="3C986303"/>
    <w:rsid w:val="3C9870A9"/>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558DA"/>
    <w:rsid w:val="3D2E57FB"/>
    <w:rsid w:val="3D311766"/>
    <w:rsid w:val="3D31514E"/>
    <w:rsid w:val="3D344D4E"/>
    <w:rsid w:val="3D3E7010"/>
    <w:rsid w:val="3D433BE3"/>
    <w:rsid w:val="3D4410E3"/>
    <w:rsid w:val="3D4F1820"/>
    <w:rsid w:val="3D505E2B"/>
    <w:rsid w:val="3D54620E"/>
    <w:rsid w:val="3D5D13B1"/>
    <w:rsid w:val="3D6C2810"/>
    <w:rsid w:val="3D6E7928"/>
    <w:rsid w:val="3D744E32"/>
    <w:rsid w:val="3D7845E4"/>
    <w:rsid w:val="3D7F1EFE"/>
    <w:rsid w:val="3D806AC3"/>
    <w:rsid w:val="3D8438BD"/>
    <w:rsid w:val="3D8B02DF"/>
    <w:rsid w:val="3D9E5E72"/>
    <w:rsid w:val="3DA009B3"/>
    <w:rsid w:val="3DA009CC"/>
    <w:rsid w:val="3DA3195E"/>
    <w:rsid w:val="3DA4679D"/>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E70CC"/>
    <w:rsid w:val="3E0F1CFB"/>
    <w:rsid w:val="3E111D45"/>
    <w:rsid w:val="3E1565B5"/>
    <w:rsid w:val="3E1B0CF6"/>
    <w:rsid w:val="3E1B763A"/>
    <w:rsid w:val="3E1D490C"/>
    <w:rsid w:val="3E1E511B"/>
    <w:rsid w:val="3E1F67AC"/>
    <w:rsid w:val="3E304585"/>
    <w:rsid w:val="3E343E9B"/>
    <w:rsid w:val="3E374163"/>
    <w:rsid w:val="3E3D4614"/>
    <w:rsid w:val="3E427B9B"/>
    <w:rsid w:val="3E4E6604"/>
    <w:rsid w:val="3E4E6CDE"/>
    <w:rsid w:val="3E4F6FC8"/>
    <w:rsid w:val="3E513A70"/>
    <w:rsid w:val="3E535F39"/>
    <w:rsid w:val="3E56265A"/>
    <w:rsid w:val="3E5F25B3"/>
    <w:rsid w:val="3E633790"/>
    <w:rsid w:val="3E6D39BE"/>
    <w:rsid w:val="3E7538EE"/>
    <w:rsid w:val="3E7A1EA7"/>
    <w:rsid w:val="3E850395"/>
    <w:rsid w:val="3E896ED5"/>
    <w:rsid w:val="3E8F5775"/>
    <w:rsid w:val="3E910968"/>
    <w:rsid w:val="3E982C95"/>
    <w:rsid w:val="3EA32A03"/>
    <w:rsid w:val="3EA35B18"/>
    <w:rsid w:val="3EA916AB"/>
    <w:rsid w:val="3EB80F93"/>
    <w:rsid w:val="3EBD37B5"/>
    <w:rsid w:val="3EBE190B"/>
    <w:rsid w:val="3EC25F89"/>
    <w:rsid w:val="3EC63301"/>
    <w:rsid w:val="3ECA003B"/>
    <w:rsid w:val="3ECD13E3"/>
    <w:rsid w:val="3ED0646D"/>
    <w:rsid w:val="3ED06C6B"/>
    <w:rsid w:val="3ED8339A"/>
    <w:rsid w:val="3EE458A4"/>
    <w:rsid w:val="3EF076C8"/>
    <w:rsid w:val="3EF42362"/>
    <w:rsid w:val="3EF66E9E"/>
    <w:rsid w:val="3EF818EE"/>
    <w:rsid w:val="3EF9253B"/>
    <w:rsid w:val="3EFD78BA"/>
    <w:rsid w:val="3F076C62"/>
    <w:rsid w:val="3F0B7F08"/>
    <w:rsid w:val="3F0D0365"/>
    <w:rsid w:val="3F0E18F3"/>
    <w:rsid w:val="3F103C5E"/>
    <w:rsid w:val="3F117991"/>
    <w:rsid w:val="3F17316C"/>
    <w:rsid w:val="3F1B0C01"/>
    <w:rsid w:val="3F1B29D5"/>
    <w:rsid w:val="3F1C4EE6"/>
    <w:rsid w:val="3F210B8F"/>
    <w:rsid w:val="3F2228BB"/>
    <w:rsid w:val="3F2C65EA"/>
    <w:rsid w:val="3F3B6E0A"/>
    <w:rsid w:val="3F3F1578"/>
    <w:rsid w:val="3F484DDE"/>
    <w:rsid w:val="3F495688"/>
    <w:rsid w:val="3F575CF6"/>
    <w:rsid w:val="3F5954A7"/>
    <w:rsid w:val="3F5B1636"/>
    <w:rsid w:val="3F6249EF"/>
    <w:rsid w:val="3F6A75F8"/>
    <w:rsid w:val="3F6E46A4"/>
    <w:rsid w:val="3F795109"/>
    <w:rsid w:val="3F863A07"/>
    <w:rsid w:val="3F865724"/>
    <w:rsid w:val="3F8714A0"/>
    <w:rsid w:val="3F88589C"/>
    <w:rsid w:val="3F8B0FF0"/>
    <w:rsid w:val="3F97799B"/>
    <w:rsid w:val="3F982F2C"/>
    <w:rsid w:val="3F993301"/>
    <w:rsid w:val="3F9B40F5"/>
    <w:rsid w:val="3FA51106"/>
    <w:rsid w:val="3FAB5529"/>
    <w:rsid w:val="3FB32F4A"/>
    <w:rsid w:val="3FB57686"/>
    <w:rsid w:val="3FB62C2C"/>
    <w:rsid w:val="3FBF3ABE"/>
    <w:rsid w:val="3FC014B9"/>
    <w:rsid w:val="3FCE55AF"/>
    <w:rsid w:val="3FD801CC"/>
    <w:rsid w:val="3FDF3057"/>
    <w:rsid w:val="3FF3291D"/>
    <w:rsid w:val="3FFB7550"/>
    <w:rsid w:val="40040E62"/>
    <w:rsid w:val="4014244F"/>
    <w:rsid w:val="40224723"/>
    <w:rsid w:val="402C5CC2"/>
    <w:rsid w:val="402C7086"/>
    <w:rsid w:val="40313493"/>
    <w:rsid w:val="4036300F"/>
    <w:rsid w:val="40366445"/>
    <w:rsid w:val="40374A52"/>
    <w:rsid w:val="40427926"/>
    <w:rsid w:val="404444AE"/>
    <w:rsid w:val="40461D95"/>
    <w:rsid w:val="40465DB4"/>
    <w:rsid w:val="4051638A"/>
    <w:rsid w:val="405C46EC"/>
    <w:rsid w:val="405D5979"/>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261A"/>
    <w:rsid w:val="410F7AAD"/>
    <w:rsid w:val="411557D9"/>
    <w:rsid w:val="41175358"/>
    <w:rsid w:val="411811D5"/>
    <w:rsid w:val="4126297D"/>
    <w:rsid w:val="412911E8"/>
    <w:rsid w:val="412A1AF1"/>
    <w:rsid w:val="412A3388"/>
    <w:rsid w:val="412E4433"/>
    <w:rsid w:val="41362318"/>
    <w:rsid w:val="4136672A"/>
    <w:rsid w:val="413A1854"/>
    <w:rsid w:val="413C1A76"/>
    <w:rsid w:val="413F0750"/>
    <w:rsid w:val="414C3A68"/>
    <w:rsid w:val="41516E4A"/>
    <w:rsid w:val="41581AA2"/>
    <w:rsid w:val="415B143B"/>
    <w:rsid w:val="41684696"/>
    <w:rsid w:val="416C1A09"/>
    <w:rsid w:val="4177218F"/>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48D7"/>
    <w:rsid w:val="41E76E0D"/>
    <w:rsid w:val="41FA376E"/>
    <w:rsid w:val="41FE6CB2"/>
    <w:rsid w:val="420556C8"/>
    <w:rsid w:val="420F28EF"/>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B62114"/>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3196E"/>
    <w:rsid w:val="44574B2B"/>
    <w:rsid w:val="445B7183"/>
    <w:rsid w:val="445F6864"/>
    <w:rsid w:val="44614A39"/>
    <w:rsid w:val="44660907"/>
    <w:rsid w:val="44677256"/>
    <w:rsid w:val="446E36E4"/>
    <w:rsid w:val="446F48BE"/>
    <w:rsid w:val="44730D26"/>
    <w:rsid w:val="44762A9C"/>
    <w:rsid w:val="44792B7D"/>
    <w:rsid w:val="44811DFB"/>
    <w:rsid w:val="44904662"/>
    <w:rsid w:val="44993369"/>
    <w:rsid w:val="449A124B"/>
    <w:rsid w:val="449A2278"/>
    <w:rsid w:val="449A3BBE"/>
    <w:rsid w:val="44A153A1"/>
    <w:rsid w:val="44A41705"/>
    <w:rsid w:val="44A53C78"/>
    <w:rsid w:val="44AB7230"/>
    <w:rsid w:val="44AF4277"/>
    <w:rsid w:val="44BA0CE9"/>
    <w:rsid w:val="44BA2F8A"/>
    <w:rsid w:val="44C77B06"/>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E87C6B"/>
    <w:rsid w:val="45EB60AB"/>
    <w:rsid w:val="45F234A5"/>
    <w:rsid w:val="45FA1BEA"/>
    <w:rsid w:val="45FA6491"/>
    <w:rsid w:val="45FC4C31"/>
    <w:rsid w:val="4601021B"/>
    <w:rsid w:val="46055C3D"/>
    <w:rsid w:val="460B5599"/>
    <w:rsid w:val="461C257D"/>
    <w:rsid w:val="46212468"/>
    <w:rsid w:val="46283117"/>
    <w:rsid w:val="462A5404"/>
    <w:rsid w:val="46353B16"/>
    <w:rsid w:val="463B1BA0"/>
    <w:rsid w:val="463B2ADE"/>
    <w:rsid w:val="463F2FC0"/>
    <w:rsid w:val="46532B01"/>
    <w:rsid w:val="46584184"/>
    <w:rsid w:val="46630636"/>
    <w:rsid w:val="4664264C"/>
    <w:rsid w:val="46687376"/>
    <w:rsid w:val="46696D7B"/>
    <w:rsid w:val="4670211B"/>
    <w:rsid w:val="46836D01"/>
    <w:rsid w:val="468431CC"/>
    <w:rsid w:val="46846139"/>
    <w:rsid w:val="46865015"/>
    <w:rsid w:val="468706E8"/>
    <w:rsid w:val="46934B28"/>
    <w:rsid w:val="46AA774E"/>
    <w:rsid w:val="46AB3E47"/>
    <w:rsid w:val="46AD5953"/>
    <w:rsid w:val="46B8054D"/>
    <w:rsid w:val="46B861B8"/>
    <w:rsid w:val="46CA18FF"/>
    <w:rsid w:val="46CF0DEB"/>
    <w:rsid w:val="46D4028D"/>
    <w:rsid w:val="46D7105C"/>
    <w:rsid w:val="46DB6A13"/>
    <w:rsid w:val="46DD5FAF"/>
    <w:rsid w:val="46DE7C78"/>
    <w:rsid w:val="46DF5460"/>
    <w:rsid w:val="46EE6B99"/>
    <w:rsid w:val="46F14E1C"/>
    <w:rsid w:val="46F46934"/>
    <w:rsid w:val="46FA0AF3"/>
    <w:rsid w:val="46FD13DF"/>
    <w:rsid w:val="46FD6193"/>
    <w:rsid w:val="46FF0DBC"/>
    <w:rsid w:val="47091A3A"/>
    <w:rsid w:val="4719084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C23B2"/>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77FEF"/>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8B107C"/>
    <w:rsid w:val="4995687C"/>
    <w:rsid w:val="49A45FDD"/>
    <w:rsid w:val="49A61B96"/>
    <w:rsid w:val="49B20B48"/>
    <w:rsid w:val="49B55D27"/>
    <w:rsid w:val="49C060D9"/>
    <w:rsid w:val="49C67DAB"/>
    <w:rsid w:val="49CF29B5"/>
    <w:rsid w:val="49D83A18"/>
    <w:rsid w:val="49D8668C"/>
    <w:rsid w:val="49DB3A45"/>
    <w:rsid w:val="49E73C0B"/>
    <w:rsid w:val="49E92B16"/>
    <w:rsid w:val="49EC1B26"/>
    <w:rsid w:val="49FC7FA2"/>
    <w:rsid w:val="4A017C98"/>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65868"/>
    <w:rsid w:val="4AFF2915"/>
    <w:rsid w:val="4B002C3A"/>
    <w:rsid w:val="4B004741"/>
    <w:rsid w:val="4B0346BA"/>
    <w:rsid w:val="4B04025E"/>
    <w:rsid w:val="4B045160"/>
    <w:rsid w:val="4B135609"/>
    <w:rsid w:val="4B1C67FA"/>
    <w:rsid w:val="4B2056D4"/>
    <w:rsid w:val="4B206A6B"/>
    <w:rsid w:val="4B3221B7"/>
    <w:rsid w:val="4B3C403E"/>
    <w:rsid w:val="4B4A1E20"/>
    <w:rsid w:val="4B5B261F"/>
    <w:rsid w:val="4B687FD4"/>
    <w:rsid w:val="4B741C5B"/>
    <w:rsid w:val="4B751079"/>
    <w:rsid w:val="4B811257"/>
    <w:rsid w:val="4B816993"/>
    <w:rsid w:val="4B83233B"/>
    <w:rsid w:val="4B9419F7"/>
    <w:rsid w:val="4B9E2880"/>
    <w:rsid w:val="4B9E74AF"/>
    <w:rsid w:val="4BA96810"/>
    <w:rsid w:val="4BAC02EC"/>
    <w:rsid w:val="4BAD645F"/>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039F"/>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D4CCF"/>
    <w:rsid w:val="4D8412B2"/>
    <w:rsid w:val="4D841638"/>
    <w:rsid w:val="4D8A111A"/>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0F3279"/>
    <w:rsid w:val="4E101469"/>
    <w:rsid w:val="4E17118C"/>
    <w:rsid w:val="4E2B2FCF"/>
    <w:rsid w:val="4E333BB5"/>
    <w:rsid w:val="4E357F6B"/>
    <w:rsid w:val="4E371BF7"/>
    <w:rsid w:val="4E3D688F"/>
    <w:rsid w:val="4E3E6E2C"/>
    <w:rsid w:val="4E44293C"/>
    <w:rsid w:val="4E467BC9"/>
    <w:rsid w:val="4E5C715A"/>
    <w:rsid w:val="4E5F36B7"/>
    <w:rsid w:val="4E69058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E8080A"/>
    <w:rsid w:val="4EEA0EBA"/>
    <w:rsid w:val="4EED1C0E"/>
    <w:rsid w:val="4EED6A77"/>
    <w:rsid w:val="4EEE7018"/>
    <w:rsid w:val="4EF86446"/>
    <w:rsid w:val="4F0536FA"/>
    <w:rsid w:val="4F0828E6"/>
    <w:rsid w:val="4F0B0528"/>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A057FA"/>
    <w:rsid w:val="4FA50BF5"/>
    <w:rsid w:val="4FAE1C5C"/>
    <w:rsid w:val="4FAE2769"/>
    <w:rsid w:val="4FBA0D2B"/>
    <w:rsid w:val="4FBF63C5"/>
    <w:rsid w:val="4FC35E15"/>
    <w:rsid w:val="4FC67EEA"/>
    <w:rsid w:val="4FCA225C"/>
    <w:rsid w:val="4FCF59AE"/>
    <w:rsid w:val="4FD27897"/>
    <w:rsid w:val="4FD41744"/>
    <w:rsid w:val="4FD72D6F"/>
    <w:rsid w:val="4FDB0443"/>
    <w:rsid w:val="4FDC67FA"/>
    <w:rsid w:val="4FE35B5F"/>
    <w:rsid w:val="4FEA54E4"/>
    <w:rsid w:val="4FED181D"/>
    <w:rsid w:val="4FF100DC"/>
    <w:rsid w:val="4FFC718E"/>
    <w:rsid w:val="50082EF5"/>
    <w:rsid w:val="500D60A8"/>
    <w:rsid w:val="50100F97"/>
    <w:rsid w:val="501446D0"/>
    <w:rsid w:val="50174394"/>
    <w:rsid w:val="501A0BBE"/>
    <w:rsid w:val="501A21E0"/>
    <w:rsid w:val="5021442D"/>
    <w:rsid w:val="502226B7"/>
    <w:rsid w:val="502B047B"/>
    <w:rsid w:val="5034215C"/>
    <w:rsid w:val="503625F2"/>
    <w:rsid w:val="503A6544"/>
    <w:rsid w:val="503C53AC"/>
    <w:rsid w:val="5046799C"/>
    <w:rsid w:val="50535CB7"/>
    <w:rsid w:val="505A42A1"/>
    <w:rsid w:val="505B684C"/>
    <w:rsid w:val="50697F59"/>
    <w:rsid w:val="50710328"/>
    <w:rsid w:val="50715A85"/>
    <w:rsid w:val="50734618"/>
    <w:rsid w:val="5073496F"/>
    <w:rsid w:val="50780D37"/>
    <w:rsid w:val="50984F82"/>
    <w:rsid w:val="509B0639"/>
    <w:rsid w:val="509E1153"/>
    <w:rsid w:val="509E338F"/>
    <w:rsid w:val="50A22FB2"/>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3F8"/>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D34DB4"/>
    <w:rsid w:val="51DA0FA7"/>
    <w:rsid w:val="51EC7A89"/>
    <w:rsid w:val="51F950A0"/>
    <w:rsid w:val="52013C23"/>
    <w:rsid w:val="52022324"/>
    <w:rsid w:val="52161438"/>
    <w:rsid w:val="52180389"/>
    <w:rsid w:val="521B4203"/>
    <w:rsid w:val="522012E9"/>
    <w:rsid w:val="52277C43"/>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8B36D3"/>
    <w:rsid w:val="52924B44"/>
    <w:rsid w:val="529A7E86"/>
    <w:rsid w:val="52AC0B40"/>
    <w:rsid w:val="52AD4907"/>
    <w:rsid w:val="52AE7568"/>
    <w:rsid w:val="52B0158A"/>
    <w:rsid w:val="52B63DBD"/>
    <w:rsid w:val="52B916BC"/>
    <w:rsid w:val="52BF41DD"/>
    <w:rsid w:val="52CB74EB"/>
    <w:rsid w:val="52CE6819"/>
    <w:rsid w:val="52CF576A"/>
    <w:rsid w:val="52D02BD7"/>
    <w:rsid w:val="52DA3F13"/>
    <w:rsid w:val="52E838BE"/>
    <w:rsid w:val="52F42816"/>
    <w:rsid w:val="52FE47A9"/>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81746B"/>
    <w:rsid w:val="538459BE"/>
    <w:rsid w:val="538E4601"/>
    <w:rsid w:val="5397293F"/>
    <w:rsid w:val="539D297E"/>
    <w:rsid w:val="53A065E4"/>
    <w:rsid w:val="53A1457E"/>
    <w:rsid w:val="53A32E20"/>
    <w:rsid w:val="53A37752"/>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20549"/>
    <w:rsid w:val="53F766D2"/>
    <w:rsid w:val="53F972C7"/>
    <w:rsid w:val="53FC6CB5"/>
    <w:rsid w:val="54022730"/>
    <w:rsid w:val="540C7023"/>
    <w:rsid w:val="541510B4"/>
    <w:rsid w:val="541511E9"/>
    <w:rsid w:val="54247E64"/>
    <w:rsid w:val="54287B8E"/>
    <w:rsid w:val="542D6B57"/>
    <w:rsid w:val="54372B10"/>
    <w:rsid w:val="54412BF0"/>
    <w:rsid w:val="54422EDA"/>
    <w:rsid w:val="5443472F"/>
    <w:rsid w:val="544417C9"/>
    <w:rsid w:val="544B50D5"/>
    <w:rsid w:val="54514458"/>
    <w:rsid w:val="546A78D3"/>
    <w:rsid w:val="54767E31"/>
    <w:rsid w:val="54781903"/>
    <w:rsid w:val="548A1E4E"/>
    <w:rsid w:val="548D289E"/>
    <w:rsid w:val="54910BA4"/>
    <w:rsid w:val="54990723"/>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B1A3B"/>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D418EA"/>
    <w:rsid w:val="56D43345"/>
    <w:rsid w:val="56E365E9"/>
    <w:rsid w:val="56E8313E"/>
    <w:rsid w:val="56EB4412"/>
    <w:rsid w:val="56F418BC"/>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5A0F84"/>
    <w:rsid w:val="58650C5B"/>
    <w:rsid w:val="586E570C"/>
    <w:rsid w:val="58744E3C"/>
    <w:rsid w:val="587527DD"/>
    <w:rsid w:val="587F05FE"/>
    <w:rsid w:val="58835A93"/>
    <w:rsid w:val="588448BC"/>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E171B"/>
    <w:rsid w:val="58DF14AC"/>
    <w:rsid w:val="58F35AE7"/>
    <w:rsid w:val="58F36460"/>
    <w:rsid w:val="58F417E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45C60"/>
    <w:rsid w:val="59F04440"/>
    <w:rsid w:val="59F141F6"/>
    <w:rsid w:val="59FF3986"/>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C7EC8"/>
    <w:rsid w:val="5B9E66F6"/>
    <w:rsid w:val="5BA21FBD"/>
    <w:rsid w:val="5BA40851"/>
    <w:rsid w:val="5BAF0D57"/>
    <w:rsid w:val="5BBC3894"/>
    <w:rsid w:val="5BBC7CD9"/>
    <w:rsid w:val="5BC207F8"/>
    <w:rsid w:val="5BC95954"/>
    <w:rsid w:val="5BD45122"/>
    <w:rsid w:val="5BD90725"/>
    <w:rsid w:val="5BDB30C2"/>
    <w:rsid w:val="5BE06C40"/>
    <w:rsid w:val="5BE22AEA"/>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820E1"/>
    <w:rsid w:val="5C63455C"/>
    <w:rsid w:val="5C690B0C"/>
    <w:rsid w:val="5C7103F1"/>
    <w:rsid w:val="5C727DDF"/>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241D0D"/>
    <w:rsid w:val="5D2853F4"/>
    <w:rsid w:val="5D287792"/>
    <w:rsid w:val="5D2C7B52"/>
    <w:rsid w:val="5D3B3CA2"/>
    <w:rsid w:val="5D403759"/>
    <w:rsid w:val="5D405301"/>
    <w:rsid w:val="5D4A3B3F"/>
    <w:rsid w:val="5D545032"/>
    <w:rsid w:val="5D680387"/>
    <w:rsid w:val="5D6D5C66"/>
    <w:rsid w:val="5D7206A1"/>
    <w:rsid w:val="5D740B52"/>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F04D4E"/>
    <w:rsid w:val="5EF63CB2"/>
    <w:rsid w:val="5EF8799D"/>
    <w:rsid w:val="5EFC637F"/>
    <w:rsid w:val="5EFE1DCB"/>
    <w:rsid w:val="5F023BBA"/>
    <w:rsid w:val="5F065860"/>
    <w:rsid w:val="5F075C75"/>
    <w:rsid w:val="5F0825EB"/>
    <w:rsid w:val="5F0C2EBB"/>
    <w:rsid w:val="5F0F25B5"/>
    <w:rsid w:val="5F0F3CC7"/>
    <w:rsid w:val="5F1903F3"/>
    <w:rsid w:val="5F197CCB"/>
    <w:rsid w:val="5F254AD4"/>
    <w:rsid w:val="5F2C1ADA"/>
    <w:rsid w:val="5F307E55"/>
    <w:rsid w:val="5F3C6F75"/>
    <w:rsid w:val="5F403104"/>
    <w:rsid w:val="5F415D9D"/>
    <w:rsid w:val="5F4744F9"/>
    <w:rsid w:val="5F5111A7"/>
    <w:rsid w:val="5F514A63"/>
    <w:rsid w:val="5F5D2245"/>
    <w:rsid w:val="5F5F4C16"/>
    <w:rsid w:val="5F6A0B5D"/>
    <w:rsid w:val="5F6C211E"/>
    <w:rsid w:val="5F727DD0"/>
    <w:rsid w:val="5F7536CD"/>
    <w:rsid w:val="5F794FC5"/>
    <w:rsid w:val="5F7D7874"/>
    <w:rsid w:val="5F7F2EA6"/>
    <w:rsid w:val="5F7F4748"/>
    <w:rsid w:val="5F872BDD"/>
    <w:rsid w:val="5F9014AE"/>
    <w:rsid w:val="5F9A3324"/>
    <w:rsid w:val="5FA2777D"/>
    <w:rsid w:val="5FA55820"/>
    <w:rsid w:val="5FA948D4"/>
    <w:rsid w:val="5FB372F0"/>
    <w:rsid w:val="5FC017AD"/>
    <w:rsid w:val="5FC27803"/>
    <w:rsid w:val="5FC729F3"/>
    <w:rsid w:val="5FD7706A"/>
    <w:rsid w:val="5FDB4F3D"/>
    <w:rsid w:val="5FE10819"/>
    <w:rsid w:val="5FE30BA2"/>
    <w:rsid w:val="5FF446A9"/>
    <w:rsid w:val="5FF85070"/>
    <w:rsid w:val="5FF940F0"/>
    <w:rsid w:val="5FF96E21"/>
    <w:rsid w:val="5FFC4F56"/>
    <w:rsid w:val="6007496A"/>
    <w:rsid w:val="600870EA"/>
    <w:rsid w:val="60120B4E"/>
    <w:rsid w:val="6013140E"/>
    <w:rsid w:val="601A36E0"/>
    <w:rsid w:val="601D2C80"/>
    <w:rsid w:val="601E28CD"/>
    <w:rsid w:val="602640DE"/>
    <w:rsid w:val="602664AC"/>
    <w:rsid w:val="60395A32"/>
    <w:rsid w:val="603E4F2F"/>
    <w:rsid w:val="60432B5E"/>
    <w:rsid w:val="60472491"/>
    <w:rsid w:val="605F164B"/>
    <w:rsid w:val="606A3E56"/>
    <w:rsid w:val="6073189D"/>
    <w:rsid w:val="607443D2"/>
    <w:rsid w:val="6075702F"/>
    <w:rsid w:val="607A48AD"/>
    <w:rsid w:val="607C6421"/>
    <w:rsid w:val="60801EB9"/>
    <w:rsid w:val="60836310"/>
    <w:rsid w:val="608774EA"/>
    <w:rsid w:val="608A3E41"/>
    <w:rsid w:val="60927843"/>
    <w:rsid w:val="60966216"/>
    <w:rsid w:val="60990BD7"/>
    <w:rsid w:val="60A20F88"/>
    <w:rsid w:val="60A3504C"/>
    <w:rsid w:val="60A94D54"/>
    <w:rsid w:val="60AF0FA1"/>
    <w:rsid w:val="60B735D2"/>
    <w:rsid w:val="60C31A2D"/>
    <w:rsid w:val="60C44D7F"/>
    <w:rsid w:val="60CF74B2"/>
    <w:rsid w:val="60D46E93"/>
    <w:rsid w:val="60D640BA"/>
    <w:rsid w:val="60ED3071"/>
    <w:rsid w:val="60ED7C9C"/>
    <w:rsid w:val="60F20FB7"/>
    <w:rsid w:val="60F40158"/>
    <w:rsid w:val="60FD647E"/>
    <w:rsid w:val="60FE6691"/>
    <w:rsid w:val="61016998"/>
    <w:rsid w:val="610B0F2E"/>
    <w:rsid w:val="61174B39"/>
    <w:rsid w:val="611A0DA2"/>
    <w:rsid w:val="611A2038"/>
    <w:rsid w:val="611C5424"/>
    <w:rsid w:val="61233281"/>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A7BF0"/>
    <w:rsid w:val="619F7ACD"/>
    <w:rsid w:val="61AA52DF"/>
    <w:rsid w:val="61B81B32"/>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33D38"/>
    <w:rsid w:val="631779BD"/>
    <w:rsid w:val="633336D4"/>
    <w:rsid w:val="63350F4B"/>
    <w:rsid w:val="63351903"/>
    <w:rsid w:val="633929D6"/>
    <w:rsid w:val="6341499B"/>
    <w:rsid w:val="63416F64"/>
    <w:rsid w:val="634325ED"/>
    <w:rsid w:val="63443AEC"/>
    <w:rsid w:val="634802B3"/>
    <w:rsid w:val="63574F6E"/>
    <w:rsid w:val="635C28DF"/>
    <w:rsid w:val="63602152"/>
    <w:rsid w:val="636075B2"/>
    <w:rsid w:val="63652712"/>
    <w:rsid w:val="636A0F15"/>
    <w:rsid w:val="637A63EB"/>
    <w:rsid w:val="6385218B"/>
    <w:rsid w:val="63864A92"/>
    <w:rsid w:val="639154D4"/>
    <w:rsid w:val="639A0875"/>
    <w:rsid w:val="63A17DFD"/>
    <w:rsid w:val="63AB1FE1"/>
    <w:rsid w:val="63B5452C"/>
    <w:rsid w:val="63B76AE2"/>
    <w:rsid w:val="63BD439C"/>
    <w:rsid w:val="63BD7C68"/>
    <w:rsid w:val="63C063FD"/>
    <w:rsid w:val="63C41DD1"/>
    <w:rsid w:val="63C72372"/>
    <w:rsid w:val="63D25757"/>
    <w:rsid w:val="63D32D5D"/>
    <w:rsid w:val="63D72CE7"/>
    <w:rsid w:val="63E03FEA"/>
    <w:rsid w:val="63E96742"/>
    <w:rsid w:val="63F25DA5"/>
    <w:rsid w:val="63FC5574"/>
    <w:rsid w:val="6405483D"/>
    <w:rsid w:val="640C5C73"/>
    <w:rsid w:val="640E6446"/>
    <w:rsid w:val="6410782B"/>
    <w:rsid w:val="64131ACE"/>
    <w:rsid w:val="64193316"/>
    <w:rsid w:val="641E4A63"/>
    <w:rsid w:val="641F6408"/>
    <w:rsid w:val="64267B2C"/>
    <w:rsid w:val="642C2369"/>
    <w:rsid w:val="6435158C"/>
    <w:rsid w:val="64397BBE"/>
    <w:rsid w:val="644A4CE2"/>
    <w:rsid w:val="644C64F7"/>
    <w:rsid w:val="64573736"/>
    <w:rsid w:val="64595EAC"/>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7365E"/>
    <w:rsid w:val="64C32A6F"/>
    <w:rsid w:val="64C70EC1"/>
    <w:rsid w:val="64C91401"/>
    <w:rsid w:val="64CD2D4A"/>
    <w:rsid w:val="64D71BA6"/>
    <w:rsid w:val="64F05517"/>
    <w:rsid w:val="64F34891"/>
    <w:rsid w:val="64F45D47"/>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240622"/>
    <w:rsid w:val="662411BF"/>
    <w:rsid w:val="662B361D"/>
    <w:rsid w:val="66315775"/>
    <w:rsid w:val="66467706"/>
    <w:rsid w:val="664A400E"/>
    <w:rsid w:val="664E41D9"/>
    <w:rsid w:val="664F3140"/>
    <w:rsid w:val="665610A9"/>
    <w:rsid w:val="66590DCD"/>
    <w:rsid w:val="666358BC"/>
    <w:rsid w:val="66695AF1"/>
    <w:rsid w:val="666E74C1"/>
    <w:rsid w:val="667A263F"/>
    <w:rsid w:val="66802FE7"/>
    <w:rsid w:val="66812D23"/>
    <w:rsid w:val="669A357F"/>
    <w:rsid w:val="66A31556"/>
    <w:rsid w:val="66AB4650"/>
    <w:rsid w:val="66AF5BE1"/>
    <w:rsid w:val="66B37F84"/>
    <w:rsid w:val="66B40759"/>
    <w:rsid w:val="66BE2FA5"/>
    <w:rsid w:val="66C16711"/>
    <w:rsid w:val="66C9321B"/>
    <w:rsid w:val="66CC4487"/>
    <w:rsid w:val="66D61628"/>
    <w:rsid w:val="66DC7B4A"/>
    <w:rsid w:val="66DF0004"/>
    <w:rsid w:val="66DF46C2"/>
    <w:rsid w:val="66E40E13"/>
    <w:rsid w:val="66E85249"/>
    <w:rsid w:val="66EB12C4"/>
    <w:rsid w:val="66F05D75"/>
    <w:rsid w:val="66F14286"/>
    <w:rsid w:val="66F43AE9"/>
    <w:rsid w:val="66FF75FB"/>
    <w:rsid w:val="67097AAA"/>
    <w:rsid w:val="670D1B71"/>
    <w:rsid w:val="671F5EAD"/>
    <w:rsid w:val="67281EC7"/>
    <w:rsid w:val="67344028"/>
    <w:rsid w:val="67392A66"/>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D1239"/>
    <w:rsid w:val="68261655"/>
    <w:rsid w:val="682812E5"/>
    <w:rsid w:val="682F7DB2"/>
    <w:rsid w:val="6831388B"/>
    <w:rsid w:val="683770B8"/>
    <w:rsid w:val="683965C1"/>
    <w:rsid w:val="683B5DF7"/>
    <w:rsid w:val="68430152"/>
    <w:rsid w:val="684D72F1"/>
    <w:rsid w:val="6854163E"/>
    <w:rsid w:val="68596E7A"/>
    <w:rsid w:val="685E0BD6"/>
    <w:rsid w:val="68627BE9"/>
    <w:rsid w:val="686C460D"/>
    <w:rsid w:val="687F5E75"/>
    <w:rsid w:val="6882283D"/>
    <w:rsid w:val="68851CBF"/>
    <w:rsid w:val="68864BA5"/>
    <w:rsid w:val="688709AF"/>
    <w:rsid w:val="689434DA"/>
    <w:rsid w:val="68956C27"/>
    <w:rsid w:val="68983320"/>
    <w:rsid w:val="689A0693"/>
    <w:rsid w:val="689E1B95"/>
    <w:rsid w:val="689F4CC7"/>
    <w:rsid w:val="689F7CF4"/>
    <w:rsid w:val="68A01296"/>
    <w:rsid w:val="68A41E22"/>
    <w:rsid w:val="68A74EC3"/>
    <w:rsid w:val="68A97007"/>
    <w:rsid w:val="68B478A9"/>
    <w:rsid w:val="68BC201A"/>
    <w:rsid w:val="68C6004A"/>
    <w:rsid w:val="68D059F3"/>
    <w:rsid w:val="68D12468"/>
    <w:rsid w:val="68D542A9"/>
    <w:rsid w:val="68E1040E"/>
    <w:rsid w:val="68E21FF5"/>
    <w:rsid w:val="68E269FC"/>
    <w:rsid w:val="68E43CE8"/>
    <w:rsid w:val="68F3092C"/>
    <w:rsid w:val="690071B5"/>
    <w:rsid w:val="690120D7"/>
    <w:rsid w:val="69072F35"/>
    <w:rsid w:val="690916D6"/>
    <w:rsid w:val="690952C8"/>
    <w:rsid w:val="69153A94"/>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F2148A"/>
    <w:rsid w:val="69F93223"/>
    <w:rsid w:val="69FB16D0"/>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8433D2"/>
    <w:rsid w:val="6A863926"/>
    <w:rsid w:val="6A877233"/>
    <w:rsid w:val="6A882ECD"/>
    <w:rsid w:val="6A894FAF"/>
    <w:rsid w:val="6A904C43"/>
    <w:rsid w:val="6A9840F9"/>
    <w:rsid w:val="6A9C5588"/>
    <w:rsid w:val="6A9C5E39"/>
    <w:rsid w:val="6AA20740"/>
    <w:rsid w:val="6AAD12D9"/>
    <w:rsid w:val="6AB602C2"/>
    <w:rsid w:val="6AB63510"/>
    <w:rsid w:val="6AB943EE"/>
    <w:rsid w:val="6AC032BC"/>
    <w:rsid w:val="6AC8092A"/>
    <w:rsid w:val="6AD06A6E"/>
    <w:rsid w:val="6AD16410"/>
    <w:rsid w:val="6AD8058D"/>
    <w:rsid w:val="6AE0794B"/>
    <w:rsid w:val="6AE1028F"/>
    <w:rsid w:val="6AE64F06"/>
    <w:rsid w:val="6AF84026"/>
    <w:rsid w:val="6B057C21"/>
    <w:rsid w:val="6B0700FD"/>
    <w:rsid w:val="6B0C3251"/>
    <w:rsid w:val="6B0D7E95"/>
    <w:rsid w:val="6B241E45"/>
    <w:rsid w:val="6B2647A5"/>
    <w:rsid w:val="6B276E64"/>
    <w:rsid w:val="6B2A4845"/>
    <w:rsid w:val="6B341C41"/>
    <w:rsid w:val="6B35201A"/>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B4885"/>
    <w:rsid w:val="6BC9376F"/>
    <w:rsid w:val="6BD1009A"/>
    <w:rsid w:val="6BE0639E"/>
    <w:rsid w:val="6BE444FA"/>
    <w:rsid w:val="6BEC66EE"/>
    <w:rsid w:val="6BF07EAA"/>
    <w:rsid w:val="6BF14A0C"/>
    <w:rsid w:val="6BF20FB8"/>
    <w:rsid w:val="6C0537C8"/>
    <w:rsid w:val="6C084114"/>
    <w:rsid w:val="6C093B94"/>
    <w:rsid w:val="6C0F41E1"/>
    <w:rsid w:val="6C0F7091"/>
    <w:rsid w:val="6C267A02"/>
    <w:rsid w:val="6C29167F"/>
    <w:rsid w:val="6C2A6CEE"/>
    <w:rsid w:val="6C2B2504"/>
    <w:rsid w:val="6C2B4363"/>
    <w:rsid w:val="6C304F19"/>
    <w:rsid w:val="6C3053D9"/>
    <w:rsid w:val="6C357816"/>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00E61"/>
    <w:rsid w:val="6D140100"/>
    <w:rsid w:val="6D1A1781"/>
    <w:rsid w:val="6D1D04BB"/>
    <w:rsid w:val="6D1F26CE"/>
    <w:rsid w:val="6D2001F2"/>
    <w:rsid w:val="6D234A39"/>
    <w:rsid w:val="6D262378"/>
    <w:rsid w:val="6D276729"/>
    <w:rsid w:val="6D2D1778"/>
    <w:rsid w:val="6D317DF2"/>
    <w:rsid w:val="6D3771FC"/>
    <w:rsid w:val="6D3F47EE"/>
    <w:rsid w:val="6D4072B1"/>
    <w:rsid w:val="6D414E97"/>
    <w:rsid w:val="6D484D36"/>
    <w:rsid w:val="6D4A0555"/>
    <w:rsid w:val="6D4D2DE5"/>
    <w:rsid w:val="6D4E5075"/>
    <w:rsid w:val="6D4F0B9A"/>
    <w:rsid w:val="6D554A81"/>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B43CBF"/>
    <w:rsid w:val="6DB65267"/>
    <w:rsid w:val="6DB8161B"/>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56438B"/>
    <w:rsid w:val="6E566306"/>
    <w:rsid w:val="6E5F53C9"/>
    <w:rsid w:val="6E697D09"/>
    <w:rsid w:val="6E6A25E3"/>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E53AC"/>
    <w:rsid w:val="6EFE5570"/>
    <w:rsid w:val="6EFE6A06"/>
    <w:rsid w:val="6F0039B0"/>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87B78"/>
    <w:rsid w:val="6FBA7AB0"/>
    <w:rsid w:val="6FBC4B72"/>
    <w:rsid w:val="6FC5311F"/>
    <w:rsid w:val="6FC93ABB"/>
    <w:rsid w:val="6FC93BAD"/>
    <w:rsid w:val="6FD275AD"/>
    <w:rsid w:val="6FE06922"/>
    <w:rsid w:val="6FE11A6A"/>
    <w:rsid w:val="6FE41139"/>
    <w:rsid w:val="6FE90234"/>
    <w:rsid w:val="6FE91832"/>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061A0"/>
    <w:rsid w:val="70B172B5"/>
    <w:rsid w:val="70B17A12"/>
    <w:rsid w:val="70B41194"/>
    <w:rsid w:val="70BC7B39"/>
    <w:rsid w:val="70C14F6B"/>
    <w:rsid w:val="70C17302"/>
    <w:rsid w:val="70C556CC"/>
    <w:rsid w:val="70DA2493"/>
    <w:rsid w:val="70DC4BC5"/>
    <w:rsid w:val="70F22DF6"/>
    <w:rsid w:val="70F640FE"/>
    <w:rsid w:val="71067CCF"/>
    <w:rsid w:val="710B4A26"/>
    <w:rsid w:val="71101A19"/>
    <w:rsid w:val="711528A0"/>
    <w:rsid w:val="71162D5A"/>
    <w:rsid w:val="711A1C3B"/>
    <w:rsid w:val="711E3A15"/>
    <w:rsid w:val="711E55A5"/>
    <w:rsid w:val="712C473E"/>
    <w:rsid w:val="71326B1E"/>
    <w:rsid w:val="713A0B5B"/>
    <w:rsid w:val="71452CBD"/>
    <w:rsid w:val="714536C4"/>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28D3"/>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D484A"/>
    <w:rsid w:val="721F2961"/>
    <w:rsid w:val="722B6D3C"/>
    <w:rsid w:val="723A16A4"/>
    <w:rsid w:val="723B0B95"/>
    <w:rsid w:val="723B52B8"/>
    <w:rsid w:val="724A4324"/>
    <w:rsid w:val="72522723"/>
    <w:rsid w:val="72526D2A"/>
    <w:rsid w:val="725340BD"/>
    <w:rsid w:val="72542A36"/>
    <w:rsid w:val="72555383"/>
    <w:rsid w:val="725B002B"/>
    <w:rsid w:val="726843AE"/>
    <w:rsid w:val="728A60B0"/>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51D92"/>
    <w:rsid w:val="72D97928"/>
    <w:rsid w:val="72E34F8F"/>
    <w:rsid w:val="7301303C"/>
    <w:rsid w:val="73024E04"/>
    <w:rsid w:val="730B0185"/>
    <w:rsid w:val="730B2912"/>
    <w:rsid w:val="73117F42"/>
    <w:rsid w:val="73130C07"/>
    <w:rsid w:val="73266F63"/>
    <w:rsid w:val="732A69D2"/>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C55A94"/>
    <w:rsid w:val="73D63DCA"/>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92359"/>
    <w:rsid w:val="74AE2C50"/>
    <w:rsid w:val="74AF19B2"/>
    <w:rsid w:val="74B33364"/>
    <w:rsid w:val="74BC376B"/>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87C7C"/>
    <w:rsid w:val="74F95012"/>
    <w:rsid w:val="7502115E"/>
    <w:rsid w:val="750842CC"/>
    <w:rsid w:val="750F4E7A"/>
    <w:rsid w:val="75181445"/>
    <w:rsid w:val="751A36F4"/>
    <w:rsid w:val="7526226A"/>
    <w:rsid w:val="752F371C"/>
    <w:rsid w:val="753A4DD0"/>
    <w:rsid w:val="7542280E"/>
    <w:rsid w:val="7545531A"/>
    <w:rsid w:val="75560317"/>
    <w:rsid w:val="75566F69"/>
    <w:rsid w:val="755D1234"/>
    <w:rsid w:val="755F09DF"/>
    <w:rsid w:val="75675ADF"/>
    <w:rsid w:val="756B54F8"/>
    <w:rsid w:val="756C6582"/>
    <w:rsid w:val="756D4E66"/>
    <w:rsid w:val="756E4227"/>
    <w:rsid w:val="756E5D13"/>
    <w:rsid w:val="757816ED"/>
    <w:rsid w:val="757A602C"/>
    <w:rsid w:val="7580636A"/>
    <w:rsid w:val="758641B8"/>
    <w:rsid w:val="75A70CB8"/>
    <w:rsid w:val="75AB5256"/>
    <w:rsid w:val="75B05DB1"/>
    <w:rsid w:val="75B43531"/>
    <w:rsid w:val="75B54E5D"/>
    <w:rsid w:val="75B921DA"/>
    <w:rsid w:val="75B96690"/>
    <w:rsid w:val="75C00ADE"/>
    <w:rsid w:val="75C346F0"/>
    <w:rsid w:val="75CA76E4"/>
    <w:rsid w:val="75D0763F"/>
    <w:rsid w:val="75DB5530"/>
    <w:rsid w:val="75E376A3"/>
    <w:rsid w:val="75E82B30"/>
    <w:rsid w:val="75ED5A36"/>
    <w:rsid w:val="75F532D4"/>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556B1"/>
    <w:rsid w:val="764833C3"/>
    <w:rsid w:val="764B7C87"/>
    <w:rsid w:val="764E6C91"/>
    <w:rsid w:val="765233FB"/>
    <w:rsid w:val="7659095E"/>
    <w:rsid w:val="765A2E54"/>
    <w:rsid w:val="765C20F6"/>
    <w:rsid w:val="766B3DFC"/>
    <w:rsid w:val="76710E80"/>
    <w:rsid w:val="767E302B"/>
    <w:rsid w:val="768542F9"/>
    <w:rsid w:val="769016B8"/>
    <w:rsid w:val="76932345"/>
    <w:rsid w:val="769F0579"/>
    <w:rsid w:val="76A35D52"/>
    <w:rsid w:val="76A5622D"/>
    <w:rsid w:val="76A633ED"/>
    <w:rsid w:val="76AB5F51"/>
    <w:rsid w:val="76B02504"/>
    <w:rsid w:val="76B576A3"/>
    <w:rsid w:val="76C87FBA"/>
    <w:rsid w:val="76D03D47"/>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43794"/>
    <w:rsid w:val="77492C03"/>
    <w:rsid w:val="774F423A"/>
    <w:rsid w:val="774F7910"/>
    <w:rsid w:val="7756714D"/>
    <w:rsid w:val="77597E3E"/>
    <w:rsid w:val="776248A0"/>
    <w:rsid w:val="77625740"/>
    <w:rsid w:val="7769549F"/>
    <w:rsid w:val="777C4D24"/>
    <w:rsid w:val="778807C6"/>
    <w:rsid w:val="77883832"/>
    <w:rsid w:val="7789361D"/>
    <w:rsid w:val="77905FA2"/>
    <w:rsid w:val="779B34EE"/>
    <w:rsid w:val="77A6008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60A09"/>
    <w:rsid w:val="785E2773"/>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265745"/>
    <w:rsid w:val="79331259"/>
    <w:rsid w:val="793706B9"/>
    <w:rsid w:val="7938329D"/>
    <w:rsid w:val="793A1AE4"/>
    <w:rsid w:val="793C7B07"/>
    <w:rsid w:val="794621D6"/>
    <w:rsid w:val="794A6843"/>
    <w:rsid w:val="795031B7"/>
    <w:rsid w:val="795134B6"/>
    <w:rsid w:val="795E06F8"/>
    <w:rsid w:val="795E094E"/>
    <w:rsid w:val="795E35AB"/>
    <w:rsid w:val="79620926"/>
    <w:rsid w:val="79681A85"/>
    <w:rsid w:val="79725241"/>
    <w:rsid w:val="79732E77"/>
    <w:rsid w:val="79740FDB"/>
    <w:rsid w:val="79743161"/>
    <w:rsid w:val="798A769F"/>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1C0AB8"/>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A7E37"/>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35588"/>
    <w:rsid w:val="7AD401E0"/>
    <w:rsid w:val="7AD708B3"/>
    <w:rsid w:val="7AD75770"/>
    <w:rsid w:val="7AD85698"/>
    <w:rsid w:val="7AE04024"/>
    <w:rsid w:val="7AE41B54"/>
    <w:rsid w:val="7AF2015A"/>
    <w:rsid w:val="7AF22618"/>
    <w:rsid w:val="7AF6090B"/>
    <w:rsid w:val="7B037E2C"/>
    <w:rsid w:val="7B0F789B"/>
    <w:rsid w:val="7B101C17"/>
    <w:rsid w:val="7B107437"/>
    <w:rsid w:val="7B222789"/>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A1089"/>
    <w:rsid w:val="7C0E626D"/>
    <w:rsid w:val="7C1263BE"/>
    <w:rsid w:val="7C1806FB"/>
    <w:rsid w:val="7C194A66"/>
    <w:rsid w:val="7C1A02C9"/>
    <w:rsid w:val="7C1D09CF"/>
    <w:rsid w:val="7C234A9B"/>
    <w:rsid w:val="7C236DC4"/>
    <w:rsid w:val="7C29156F"/>
    <w:rsid w:val="7C2A385D"/>
    <w:rsid w:val="7C2F4BB6"/>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F218D"/>
    <w:rsid w:val="7C8B4BD5"/>
    <w:rsid w:val="7C997B8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547C5"/>
    <w:rsid w:val="7E47196B"/>
    <w:rsid w:val="7E475129"/>
    <w:rsid w:val="7E517747"/>
    <w:rsid w:val="7E572DD3"/>
    <w:rsid w:val="7E620822"/>
    <w:rsid w:val="7E6D71D1"/>
    <w:rsid w:val="7E7437F7"/>
    <w:rsid w:val="7E822269"/>
    <w:rsid w:val="7E8B5212"/>
    <w:rsid w:val="7E8B5C41"/>
    <w:rsid w:val="7E8C0FAB"/>
    <w:rsid w:val="7E8D3FE5"/>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3603"/>
    <w:rsid w:val="7F3C394C"/>
    <w:rsid w:val="7F45219A"/>
    <w:rsid w:val="7F4729EA"/>
    <w:rsid w:val="7F563140"/>
    <w:rsid w:val="7F614A34"/>
    <w:rsid w:val="7F614D28"/>
    <w:rsid w:val="7F6179F3"/>
    <w:rsid w:val="7F63372A"/>
    <w:rsid w:val="7F642634"/>
    <w:rsid w:val="7F6812CE"/>
    <w:rsid w:val="7F70218A"/>
    <w:rsid w:val="7F7D592C"/>
    <w:rsid w:val="7F8649A9"/>
    <w:rsid w:val="7F8A16A6"/>
    <w:rsid w:val="7F8D1810"/>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D1879"/>
    <w:rsid w:val="7FEA56BA"/>
    <w:rsid w:val="7FFF5AF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customStyle="1" w:styleId="89">
    <w:name w:val="3GPP Text"/>
    <w:basedOn w:val="1"/>
    <w:qFormat/>
    <w:uiPriority w:val="0"/>
    <w:pPr>
      <w:spacing w:before="120"/>
      <w:jc w:val="both"/>
    </w:pPr>
  </w:style>
  <w:style w:type="character" w:customStyle="1" w:styleId="90">
    <w:name w:val="TAL Car"/>
    <w:qFormat/>
    <w:uiPriority w:val="0"/>
    <w:rPr>
      <w:rFonts w:ascii="Arial" w:hAnsi="Arial"/>
      <w:sz w:val="18"/>
    </w:rPr>
  </w:style>
  <w:style w:type="character" w:styleId="91">
    <w:name w:val="Placeholder Text"/>
    <w:basedOn w:val="25"/>
    <w:semiHidden/>
    <w:qFormat/>
    <w:uiPriority w:val="99"/>
    <w:rPr>
      <w:color w:val="808080"/>
    </w:rPr>
  </w:style>
  <w:style w:type="paragraph" w:styleId="92">
    <w:name w:val="List Paragraph"/>
    <w:basedOn w:val="1"/>
    <w:qFormat/>
    <w:uiPriority w:val="99"/>
    <w:pPr>
      <w:ind w:firstLine="420" w:firstLineChars="200"/>
    </w:pPr>
  </w:style>
  <w:style w:type="paragraph" w:customStyle="1" w:styleId="93">
    <w:name w:val="Tdoc_Header_2"/>
    <w:basedOn w:val="1"/>
    <w:qFormat/>
    <w:uiPriority w:val="99"/>
    <w:pPr>
      <w:widowControl w:val="0"/>
      <w:tabs>
        <w:tab w:val="left" w:pos="1701"/>
        <w:tab w:val="right" w:pos="9072"/>
        <w:tab w:val="right" w:pos="10206"/>
      </w:tabs>
      <w:jc w:val="both"/>
    </w:pPr>
    <w:rPr>
      <w:rFonts w:ascii="Arial" w:hAnsi="Arial"/>
      <w:b/>
      <w:sz w:val="18"/>
      <w:szCs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emf"/><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941D7D-BE9E-4781-B627-D90F61587386}">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25</Pages>
  <Words>4631</Words>
  <Characters>26397</Characters>
  <Lines>219</Lines>
  <Paragraphs>61</Paragraphs>
  <TotalTime>1</TotalTime>
  <ScaleCrop>false</ScaleCrop>
  <LinksUpToDate>false</LinksUpToDate>
  <CharactersWithSpaces>30967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cp:lastModifiedBy>
  <dcterms:modified xsi:type="dcterms:W3CDTF">2020-10-16T16:26:34Z</dcterms:modified>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